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FD1A" w14:textId="2FD32E6C" w:rsidR="002A2DF5" w:rsidRPr="00ED01A6" w:rsidRDefault="002A2DF5" w:rsidP="002A2DF5">
      <w:pPr>
        <w:rPr>
          <w:b/>
          <w:bCs/>
        </w:rPr>
      </w:pPr>
      <w:bookmarkStart w:id="0" w:name="_Hlk108084452"/>
      <w:bookmarkStart w:id="1" w:name="_Hlk69125522"/>
      <w:r w:rsidRPr="00ED01A6">
        <w:rPr>
          <w:b/>
          <w:bCs/>
        </w:rPr>
        <w:t xml:space="preserve"> </w:t>
      </w:r>
      <w:bookmarkStart w:id="2" w:name="_Hlk69125536"/>
      <w:bookmarkStart w:id="3" w:name="_Hlk69125830"/>
      <w:bookmarkEnd w:id="0"/>
      <w:r w:rsidR="007119AD">
        <w:rPr>
          <w:b/>
          <w:bCs/>
        </w:rPr>
        <w:br/>
      </w:r>
      <w:r w:rsidRPr="00ED01A6">
        <w:rPr>
          <w:b/>
          <w:bCs/>
        </w:rPr>
        <w:t>AFTALE OM ANVENDELSE AF LIGNINGS</w:t>
      </w:r>
      <w:r>
        <w:rPr>
          <w:b/>
          <w:bCs/>
        </w:rPr>
        <w:t>L</w:t>
      </w:r>
      <w:r w:rsidRPr="00ED01A6">
        <w:rPr>
          <w:b/>
          <w:bCs/>
        </w:rPr>
        <w:t xml:space="preserve">OVENS § 7 P PÅ KØB AF AKTIER I HENHOLD TIL ELIS FOR ALL </w:t>
      </w:r>
      <w:r w:rsidR="00343DD2">
        <w:rPr>
          <w:b/>
          <w:bCs/>
        </w:rPr>
        <w:t>202</w:t>
      </w:r>
      <w:r w:rsidR="00AF061E">
        <w:rPr>
          <w:b/>
          <w:bCs/>
        </w:rPr>
        <w:t>4</w:t>
      </w:r>
    </w:p>
    <w:p w14:paraId="74A3C2BB" w14:textId="6338B563" w:rsidR="002A2DF5" w:rsidRDefault="002A2DF5" w:rsidP="002A2DF5">
      <w:r>
        <w:t>MELLEM</w:t>
      </w:r>
      <w:r>
        <w:tab/>
        <w:t>Elis Danmark A/S</w:t>
      </w:r>
    </w:p>
    <w:p w14:paraId="49727C8A" w14:textId="77777777" w:rsidR="002A2DF5" w:rsidRDefault="002A2DF5" w:rsidP="002A2DF5">
      <w:pPr>
        <w:ind w:firstLine="1304"/>
      </w:pPr>
      <w:r>
        <w:t xml:space="preserve">CVR nr. 27339506 </w:t>
      </w:r>
    </w:p>
    <w:p w14:paraId="482096AB" w14:textId="77777777" w:rsidR="002A2DF5" w:rsidRDefault="002A2DF5" w:rsidP="002A2DF5">
      <w:pPr>
        <w:ind w:firstLine="1304"/>
      </w:pPr>
      <w:r>
        <w:t>("</w:t>
      </w:r>
      <w:r w:rsidRPr="006431B4">
        <w:rPr>
          <w:b/>
          <w:bCs/>
        </w:rPr>
        <w:t>Arbejdsgiver</w:t>
      </w:r>
      <w:r>
        <w:t>")</w:t>
      </w:r>
    </w:p>
    <w:p w14:paraId="2541047A" w14:textId="77777777" w:rsidR="002A2DF5" w:rsidRDefault="002A2DF5" w:rsidP="002A2DF5"/>
    <w:p w14:paraId="61DF6F0C" w14:textId="77777777" w:rsidR="002A2DF5" w:rsidRDefault="002A2DF5" w:rsidP="002A2DF5">
      <w:r>
        <w:t>OG</w:t>
      </w:r>
      <w:r>
        <w:tab/>
      </w:r>
      <w:r>
        <w:tab/>
      </w:r>
    </w:p>
    <w:p w14:paraId="4A557471" w14:textId="53B40BDB" w:rsidR="002A2DF5" w:rsidRDefault="002A2DF5" w:rsidP="002A2DF5">
      <w:pPr>
        <w:ind w:firstLine="1304"/>
      </w:pPr>
      <w:r>
        <w:t>Navn:</w:t>
      </w:r>
      <w:r>
        <w:tab/>
      </w:r>
      <w:r>
        <w:tab/>
        <w:t>_______________________________</w:t>
      </w:r>
    </w:p>
    <w:p w14:paraId="4B60EEC3" w14:textId="77777777" w:rsidR="002A2DF5" w:rsidRDefault="002A2DF5" w:rsidP="002A2DF5">
      <w:pPr>
        <w:ind w:firstLine="1304"/>
      </w:pPr>
      <w:r>
        <w:t>Adresse:</w:t>
      </w:r>
      <w:r>
        <w:tab/>
      </w:r>
      <w:r>
        <w:tab/>
        <w:t>_______________________________</w:t>
      </w:r>
    </w:p>
    <w:p w14:paraId="60B49544" w14:textId="77777777" w:rsidR="002A2DF5" w:rsidRDefault="002A2DF5" w:rsidP="002A2DF5">
      <w:pPr>
        <w:ind w:firstLine="1304"/>
      </w:pPr>
      <w:r>
        <w:t>Postnr. og by</w:t>
      </w:r>
      <w:r>
        <w:tab/>
      </w:r>
      <w:r>
        <w:tab/>
        <w:t>_______________________________</w:t>
      </w:r>
    </w:p>
    <w:p w14:paraId="0ACF3729" w14:textId="77777777" w:rsidR="002A2DF5" w:rsidRDefault="002A2DF5" w:rsidP="002A2DF5">
      <w:pPr>
        <w:ind w:firstLine="1304"/>
      </w:pPr>
      <w:r>
        <w:t>("</w:t>
      </w:r>
      <w:r w:rsidRPr="006431B4">
        <w:rPr>
          <w:b/>
          <w:bCs/>
        </w:rPr>
        <w:t>Medarbejderen</w:t>
      </w:r>
      <w:r>
        <w:t>")</w:t>
      </w:r>
    </w:p>
    <w:p w14:paraId="4A83D11F" w14:textId="77777777" w:rsidR="002A2DF5" w:rsidRDefault="002A2DF5" w:rsidP="002A2DF5">
      <w:pPr>
        <w:ind w:firstLine="1304"/>
      </w:pPr>
      <w:r>
        <w:t>(begge tilsammen benævnt "</w:t>
      </w:r>
      <w:r w:rsidRPr="006431B4">
        <w:rPr>
          <w:b/>
          <w:bCs/>
        </w:rPr>
        <w:t>Parterne</w:t>
      </w:r>
      <w:r>
        <w:t>" og hver for sig en "</w:t>
      </w:r>
      <w:r w:rsidRPr="006431B4">
        <w:rPr>
          <w:b/>
          <w:bCs/>
        </w:rPr>
        <w:t>Part</w:t>
      </w:r>
      <w:r>
        <w:t>”)</w:t>
      </w:r>
    </w:p>
    <w:p w14:paraId="3DFA7910" w14:textId="77777777" w:rsidR="002A2DF5" w:rsidRDefault="002A2DF5" w:rsidP="002A2DF5">
      <w:pPr>
        <w:pStyle w:val="Heading1"/>
        <w:numPr>
          <w:ilvl w:val="0"/>
          <w:numId w:val="0"/>
        </w:numPr>
        <w:ind w:left="851" w:hanging="851"/>
      </w:pPr>
    </w:p>
    <w:p w14:paraId="4D033CBE" w14:textId="32704A7C" w:rsidR="002A2DF5" w:rsidRDefault="002A2DF5" w:rsidP="002A2DF5">
      <w:pPr>
        <w:pStyle w:val="Heading1"/>
        <w:numPr>
          <w:ilvl w:val="0"/>
          <w:numId w:val="0"/>
        </w:numPr>
      </w:pPr>
      <w:r>
        <w:t>1.            BAGGRUND</w:t>
      </w:r>
    </w:p>
    <w:p w14:paraId="103E2E60" w14:textId="55DE71C9" w:rsidR="002A2DF5" w:rsidRPr="00ED01A6" w:rsidRDefault="002A2DF5" w:rsidP="002A2DF5">
      <w:pPr>
        <w:pStyle w:val="Heading2"/>
        <w:rPr>
          <w:b w:val="0"/>
          <w:bCs/>
        </w:rPr>
      </w:pPr>
      <w:r w:rsidRPr="00ED01A6">
        <w:rPr>
          <w:b w:val="0"/>
          <w:bCs/>
        </w:rPr>
        <w:t>Medarbejderen har som led i ansættelsen hos Arbejdsgiver modtaget tilbud om at tegne aktier i Arbejdsgivers moderselskab, Elis S.A., Frankrig ("</w:t>
      </w:r>
      <w:r w:rsidRPr="00080948">
        <w:rPr>
          <w:bCs/>
        </w:rPr>
        <w:t>Elis</w:t>
      </w:r>
      <w:r w:rsidRPr="00ED01A6">
        <w:rPr>
          <w:b w:val="0"/>
          <w:bCs/>
        </w:rPr>
        <w:t xml:space="preserve">"), i henhold til Elis koncernens medarbejderaktieprogram for </w:t>
      </w:r>
      <w:r w:rsidR="00343DD2">
        <w:rPr>
          <w:b w:val="0"/>
          <w:bCs/>
        </w:rPr>
        <w:t>202</w:t>
      </w:r>
      <w:r w:rsidR="00CD7AC2">
        <w:rPr>
          <w:b w:val="0"/>
          <w:bCs/>
        </w:rPr>
        <w:t>4</w:t>
      </w:r>
      <w:r w:rsidRPr="00ED01A6">
        <w:rPr>
          <w:b w:val="0"/>
          <w:bCs/>
        </w:rPr>
        <w:t>, Elis for All (</w:t>
      </w:r>
      <w:r>
        <w:rPr>
          <w:b w:val="0"/>
          <w:bCs/>
        </w:rPr>
        <w:t>"</w:t>
      </w:r>
      <w:r w:rsidRPr="00080948">
        <w:t>Aktieordningen</w:t>
      </w:r>
      <w:r w:rsidRPr="00ED01A6">
        <w:rPr>
          <w:b w:val="0"/>
          <w:bCs/>
        </w:rPr>
        <w:t>").</w:t>
      </w:r>
    </w:p>
    <w:p w14:paraId="3C85DB30" w14:textId="667AF62D" w:rsidR="002A2DF5" w:rsidRPr="00ED01A6" w:rsidRDefault="002A2DF5" w:rsidP="002A2DF5">
      <w:pPr>
        <w:pStyle w:val="Heading2"/>
        <w:rPr>
          <w:b w:val="0"/>
          <w:bCs/>
        </w:rPr>
      </w:pPr>
      <w:r w:rsidRPr="00ED01A6">
        <w:rPr>
          <w:b w:val="0"/>
          <w:bCs/>
        </w:rPr>
        <w:t xml:space="preserve">Elis er et selskab hjemmehørende i Frankrig. Selskabets registrerede adresse er 5 boulevard Louis </w:t>
      </w:r>
      <w:proofErr w:type="spellStart"/>
      <w:r w:rsidRPr="00ED01A6">
        <w:rPr>
          <w:b w:val="0"/>
          <w:bCs/>
        </w:rPr>
        <w:t>Loucheur</w:t>
      </w:r>
      <w:proofErr w:type="spellEnd"/>
      <w:r w:rsidRPr="00ED01A6">
        <w:rPr>
          <w:b w:val="0"/>
          <w:bCs/>
        </w:rPr>
        <w:t>, 92210 Saint-</w:t>
      </w:r>
      <w:proofErr w:type="spellStart"/>
      <w:r w:rsidRPr="00ED01A6">
        <w:rPr>
          <w:b w:val="0"/>
          <w:bCs/>
        </w:rPr>
        <w:t>Cloud</w:t>
      </w:r>
      <w:proofErr w:type="spellEnd"/>
      <w:r w:rsidRPr="00ED01A6">
        <w:rPr>
          <w:b w:val="0"/>
          <w:bCs/>
        </w:rPr>
        <w:t>, Frankrig. Elis er noteret på børsen i Paris</w:t>
      </w:r>
      <w:r w:rsidR="00FB774F">
        <w:rPr>
          <w:b w:val="0"/>
          <w:bCs/>
        </w:rPr>
        <w:t xml:space="preserve"> (</w:t>
      </w:r>
      <w:proofErr w:type="spellStart"/>
      <w:r w:rsidR="00FB774F">
        <w:rPr>
          <w:b w:val="0"/>
          <w:bCs/>
        </w:rPr>
        <w:t>Euronext</w:t>
      </w:r>
      <w:proofErr w:type="spellEnd"/>
      <w:r w:rsidR="00FB774F">
        <w:rPr>
          <w:b w:val="0"/>
          <w:bCs/>
        </w:rPr>
        <w:t xml:space="preserve"> Paris)</w:t>
      </w:r>
      <w:r w:rsidRPr="00ED01A6">
        <w:rPr>
          <w:b w:val="0"/>
          <w:bCs/>
        </w:rPr>
        <w:t>, hvor selskabets aktier handles under ISIN-koden FR001243</w:t>
      </w:r>
      <w:r>
        <w:rPr>
          <w:b w:val="0"/>
          <w:bCs/>
        </w:rPr>
        <w:t>5</w:t>
      </w:r>
      <w:r w:rsidRPr="00ED01A6">
        <w:rPr>
          <w:b w:val="0"/>
          <w:bCs/>
        </w:rPr>
        <w:t>121. Aktierne har en nominel værdi på 1 EUR pr. aktie.</w:t>
      </w:r>
    </w:p>
    <w:p w14:paraId="763690C2" w14:textId="77777777" w:rsidR="002A2DF5" w:rsidRPr="00ED01A6" w:rsidRDefault="002A2DF5" w:rsidP="002A2DF5">
      <w:pPr>
        <w:pStyle w:val="Heading2"/>
        <w:rPr>
          <w:b w:val="0"/>
          <w:bCs/>
        </w:rPr>
      </w:pPr>
      <w:r w:rsidRPr="00ED01A6">
        <w:rPr>
          <w:b w:val="0"/>
          <w:bCs/>
        </w:rPr>
        <w:t>Medarbejderen har i henhold til Aktieordningen fået tilbud om at tegne aktier i Elis til favørpris, dvs. en tegningspris, som er lavere end aktiens beregnede gennemsnitlige børskurs, jf. pkt. 1.5 nedenfor.</w:t>
      </w:r>
    </w:p>
    <w:p w14:paraId="265C57E4" w14:textId="02D1876A" w:rsidR="002A2DF5" w:rsidRPr="006031FE" w:rsidRDefault="002A2DF5" w:rsidP="00F97BA1">
      <w:pPr>
        <w:pStyle w:val="Heading2"/>
        <w:rPr>
          <w:b w:val="0"/>
          <w:bCs/>
        </w:rPr>
      </w:pPr>
      <w:r w:rsidRPr="00ED01A6">
        <w:rPr>
          <w:b w:val="0"/>
          <w:bCs/>
        </w:rPr>
        <w:t xml:space="preserve">Tegningsprisen pr. aktie er </w:t>
      </w:r>
      <w:r w:rsidRPr="00E8449C">
        <w:rPr>
          <w:b w:val="0"/>
          <w:bCs/>
        </w:rPr>
        <w:t xml:space="preserve">fastsat </w:t>
      </w:r>
      <w:r w:rsidRPr="00996A80">
        <w:rPr>
          <w:b w:val="0"/>
          <w:bCs/>
        </w:rPr>
        <w:t xml:space="preserve">til </w:t>
      </w:r>
      <w:r w:rsidR="006031FE">
        <w:t>14,73</w:t>
      </w:r>
      <w:r w:rsidRPr="00996A80">
        <w:rPr>
          <w:b w:val="0"/>
          <w:bCs/>
        </w:rPr>
        <w:t xml:space="preserve"> euro</w:t>
      </w:r>
      <w:r w:rsidRPr="00ED01A6">
        <w:rPr>
          <w:b w:val="0"/>
          <w:bCs/>
        </w:rPr>
        <w:t xml:space="preserve">, men skal betales af Medarbejderen i danske kroner baseret på </w:t>
      </w:r>
      <w:r w:rsidR="00F97BA1">
        <w:rPr>
          <w:b w:val="0"/>
          <w:bCs/>
        </w:rPr>
        <w:t xml:space="preserve">en </w:t>
      </w:r>
      <w:r>
        <w:rPr>
          <w:b w:val="0"/>
          <w:bCs/>
        </w:rPr>
        <w:t xml:space="preserve">vekselkurs </w:t>
      </w:r>
      <w:r w:rsidR="00F97BA1">
        <w:rPr>
          <w:b w:val="0"/>
          <w:bCs/>
        </w:rPr>
        <w:t xml:space="preserve">fastsat den </w:t>
      </w:r>
      <w:r w:rsidR="00343DD2" w:rsidRPr="00996A80">
        <w:rPr>
          <w:b w:val="0"/>
          <w:bCs/>
        </w:rPr>
        <w:t>1</w:t>
      </w:r>
      <w:r w:rsidR="00AF061E">
        <w:rPr>
          <w:b w:val="0"/>
          <w:bCs/>
        </w:rPr>
        <w:t>6</w:t>
      </w:r>
      <w:r w:rsidRPr="00996A80">
        <w:rPr>
          <w:b w:val="0"/>
          <w:bCs/>
        </w:rPr>
        <w:t xml:space="preserve">. </w:t>
      </w:r>
      <w:r w:rsidR="00343DD2" w:rsidRPr="00996A80">
        <w:rPr>
          <w:b w:val="0"/>
          <w:bCs/>
        </w:rPr>
        <w:t>september 202</w:t>
      </w:r>
      <w:r w:rsidR="00AF061E">
        <w:rPr>
          <w:b w:val="0"/>
          <w:bCs/>
        </w:rPr>
        <w:t>4</w:t>
      </w:r>
      <w:r w:rsidR="00996A80">
        <w:rPr>
          <w:b w:val="0"/>
          <w:bCs/>
        </w:rPr>
        <w:t>,</w:t>
      </w:r>
      <w:r w:rsidR="007A665B">
        <w:rPr>
          <w:b w:val="0"/>
          <w:bCs/>
        </w:rPr>
        <w:t xml:space="preserve"> </w:t>
      </w:r>
      <w:r w:rsidRPr="00ED01A6">
        <w:rPr>
          <w:b w:val="0"/>
          <w:bCs/>
        </w:rPr>
        <w:t xml:space="preserve">hvor 1 euro omregnes </w:t>
      </w:r>
      <w:r w:rsidRPr="00996A80">
        <w:rPr>
          <w:b w:val="0"/>
          <w:bCs/>
        </w:rPr>
        <w:t xml:space="preserve">til </w:t>
      </w:r>
      <w:r w:rsidR="006031FE">
        <w:t>7,4627</w:t>
      </w:r>
      <w:r w:rsidR="00AF061E" w:rsidRPr="00996A80">
        <w:rPr>
          <w:b w:val="0"/>
          <w:bCs/>
        </w:rPr>
        <w:t xml:space="preserve"> </w:t>
      </w:r>
      <w:r w:rsidRPr="00ED01A6">
        <w:rPr>
          <w:b w:val="0"/>
          <w:bCs/>
        </w:rPr>
        <w:t>danske krone</w:t>
      </w:r>
      <w:r w:rsidR="00F97BA1">
        <w:rPr>
          <w:b w:val="0"/>
          <w:bCs/>
        </w:rPr>
        <w:t>r.</w:t>
      </w:r>
      <w:r w:rsidR="00CD7AC2">
        <w:rPr>
          <w:b w:val="0"/>
          <w:bCs/>
        </w:rPr>
        <w:t xml:space="preserve"> </w:t>
      </w:r>
    </w:p>
    <w:p w14:paraId="793B72E7" w14:textId="2D4BC1D5" w:rsidR="002A2DF5" w:rsidRPr="000B3F9A" w:rsidRDefault="002A2DF5" w:rsidP="000B3F9A">
      <w:pPr>
        <w:pStyle w:val="Heading2"/>
        <w:rPr>
          <w:b w:val="0"/>
          <w:bCs/>
        </w:rPr>
      </w:pPr>
      <w:r w:rsidRPr="00ED01A6">
        <w:rPr>
          <w:b w:val="0"/>
          <w:bCs/>
        </w:rPr>
        <w:t xml:space="preserve">Tegningsprisen er fastsat </w:t>
      </w:r>
      <w:r>
        <w:rPr>
          <w:b w:val="0"/>
          <w:bCs/>
        </w:rPr>
        <w:t>den</w:t>
      </w:r>
      <w:r w:rsidRPr="00ED01A6">
        <w:rPr>
          <w:b w:val="0"/>
          <w:bCs/>
        </w:rPr>
        <w:t xml:space="preserve"> </w:t>
      </w:r>
      <w:r w:rsidR="00343DD2">
        <w:rPr>
          <w:b w:val="0"/>
          <w:bCs/>
        </w:rPr>
        <w:t>1</w:t>
      </w:r>
      <w:r w:rsidR="00AF061E">
        <w:rPr>
          <w:b w:val="0"/>
          <w:bCs/>
        </w:rPr>
        <w:t>6</w:t>
      </w:r>
      <w:r w:rsidR="00343DD2">
        <w:rPr>
          <w:b w:val="0"/>
          <w:bCs/>
        </w:rPr>
        <w:t>. september 202</w:t>
      </w:r>
      <w:r w:rsidR="00AF061E">
        <w:rPr>
          <w:b w:val="0"/>
          <w:bCs/>
        </w:rPr>
        <w:t>4</w:t>
      </w:r>
      <w:r w:rsidRPr="00ED01A6">
        <w:rPr>
          <w:b w:val="0"/>
          <w:bCs/>
        </w:rPr>
        <w:t xml:space="preserve"> ud fra Elis aktiens gennemsnitlige </w:t>
      </w:r>
      <w:r>
        <w:rPr>
          <w:b w:val="0"/>
          <w:bCs/>
        </w:rPr>
        <w:t>åbningskurs</w:t>
      </w:r>
      <w:r w:rsidRPr="00ED01A6">
        <w:rPr>
          <w:b w:val="0"/>
          <w:bCs/>
        </w:rPr>
        <w:t xml:space="preserve"> målt over en periode på 20 handelsdage forud for dagen for fastsættelse af tegningsprisen. Fra denne beregnede gennemsnitlige børskurs fratrækkes en rabat på </w:t>
      </w:r>
      <w:r>
        <w:rPr>
          <w:b w:val="0"/>
          <w:bCs/>
        </w:rPr>
        <w:t>3</w:t>
      </w:r>
      <w:r w:rsidRPr="00ED01A6">
        <w:rPr>
          <w:b w:val="0"/>
          <w:bCs/>
        </w:rPr>
        <w:t>0%, hvorved den i pkt. 1.4 ovenfor angivne tegningspris er fremkommet ("</w:t>
      </w:r>
      <w:r w:rsidRPr="00080948">
        <w:t>Tegningsprisen</w:t>
      </w:r>
      <w:r w:rsidRPr="00ED01A6">
        <w:rPr>
          <w:b w:val="0"/>
          <w:bCs/>
        </w:rPr>
        <w:t>").</w:t>
      </w:r>
      <w:r>
        <w:rPr>
          <w:b w:val="0"/>
          <w:bCs/>
        </w:rPr>
        <w:t xml:space="preserve"> </w:t>
      </w:r>
      <w:bookmarkEnd w:id="2"/>
    </w:p>
    <w:p w14:paraId="78B40DF6" w14:textId="0E4D6652" w:rsidR="002A2DF5" w:rsidRDefault="002A2DF5" w:rsidP="002A2DF5">
      <w:pPr>
        <w:pStyle w:val="Heading2"/>
        <w:rPr>
          <w:b w:val="0"/>
          <w:bCs/>
        </w:rPr>
      </w:pPr>
      <w:bookmarkStart w:id="4" w:name="_Hlk69125549"/>
      <w:r>
        <w:rPr>
          <w:b w:val="0"/>
          <w:bCs/>
        </w:rPr>
        <w:t>T</w:t>
      </w:r>
      <w:r w:rsidRPr="00ED01A6">
        <w:rPr>
          <w:b w:val="0"/>
          <w:bCs/>
        </w:rPr>
        <w:t xml:space="preserve">egningsperioden løber fra den </w:t>
      </w:r>
      <w:r w:rsidR="00343DD2">
        <w:rPr>
          <w:b w:val="0"/>
          <w:bCs/>
        </w:rPr>
        <w:t>1</w:t>
      </w:r>
      <w:r w:rsidR="00AF061E">
        <w:rPr>
          <w:b w:val="0"/>
          <w:bCs/>
        </w:rPr>
        <w:t>7</w:t>
      </w:r>
      <w:r w:rsidR="00343DD2">
        <w:rPr>
          <w:b w:val="0"/>
          <w:bCs/>
        </w:rPr>
        <w:t>. september 202</w:t>
      </w:r>
      <w:r w:rsidR="00AF061E">
        <w:rPr>
          <w:b w:val="0"/>
          <w:bCs/>
        </w:rPr>
        <w:t>4</w:t>
      </w:r>
      <w:r w:rsidRPr="00ED01A6">
        <w:rPr>
          <w:b w:val="0"/>
          <w:bCs/>
        </w:rPr>
        <w:t xml:space="preserve"> til og med den </w:t>
      </w:r>
      <w:r w:rsidR="00AF061E">
        <w:rPr>
          <w:b w:val="0"/>
          <w:bCs/>
        </w:rPr>
        <w:t>3</w:t>
      </w:r>
      <w:r w:rsidR="00343DD2">
        <w:rPr>
          <w:b w:val="0"/>
          <w:bCs/>
        </w:rPr>
        <w:t>. oktober 202</w:t>
      </w:r>
      <w:r w:rsidR="00AF061E">
        <w:rPr>
          <w:b w:val="0"/>
          <w:bCs/>
        </w:rPr>
        <w:t>4</w:t>
      </w:r>
      <w:r w:rsidRPr="00ED01A6">
        <w:rPr>
          <w:b w:val="0"/>
          <w:bCs/>
        </w:rPr>
        <w:t>.</w:t>
      </w:r>
      <w:r w:rsidR="00343DD2">
        <w:rPr>
          <w:b w:val="0"/>
          <w:bCs/>
        </w:rPr>
        <w:t xml:space="preserve"> Såfremt </w:t>
      </w:r>
      <w:r w:rsidR="003A7333">
        <w:rPr>
          <w:b w:val="0"/>
          <w:bCs/>
        </w:rPr>
        <w:t>Medarbejderen</w:t>
      </w:r>
      <w:r w:rsidR="00343DD2">
        <w:rPr>
          <w:b w:val="0"/>
          <w:bCs/>
        </w:rPr>
        <w:t xml:space="preserve"> ønsker at tegne aktier ved anvendelse af den fysiske tegningsblanket</w:t>
      </w:r>
      <w:r w:rsidR="004F379C">
        <w:rPr>
          <w:b w:val="0"/>
          <w:bCs/>
        </w:rPr>
        <w:t>,</w:t>
      </w:r>
      <w:r w:rsidR="00343DD2">
        <w:rPr>
          <w:b w:val="0"/>
          <w:bCs/>
        </w:rPr>
        <w:t xml:space="preserve"> løber tegningsperioden dog fra den 1</w:t>
      </w:r>
      <w:r w:rsidR="00AF061E">
        <w:rPr>
          <w:b w:val="0"/>
          <w:bCs/>
        </w:rPr>
        <w:t>7</w:t>
      </w:r>
      <w:r w:rsidR="00343DD2">
        <w:rPr>
          <w:b w:val="0"/>
          <w:bCs/>
        </w:rPr>
        <w:t>. september 202</w:t>
      </w:r>
      <w:r w:rsidR="00AF061E">
        <w:rPr>
          <w:b w:val="0"/>
          <w:bCs/>
        </w:rPr>
        <w:t>4</w:t>
      </w:r>
      <w:r w:rsidR="00343DD2">
        <w:rPr>
          <w:b w:val="0"/>
          <w:bCs/>
        </w:rPr>
        <w:t xml:space="preserve"> til og med den 2</w:t>
      </w:r>
      <w:r w:rsidR="00AF061E">
        <w:rPr>
          <w:b w:val="0"/>
          <w:bCs/>
        </w:rPr>
        <w:t>6</w:t>
      </w:r>
      <w:r w:rsidR="00343DD2">
        <w:rPr>
          <w:b w:val="0"/>
          <w:bCs/>
        </w:rPr>
        <w:t>. september 202</w:t>
      </w:r>
      <w:r w:rsidR="00AF061E">
        <w:rPr>
          <w:b w:val="0"/>
          <w:bCs/>
        </w:rPr>
        <w:t>4</w:t>
      </w:r>
      <w:r w:rsidR="00343DD2">
        <w:rPr>
          <w:b w:val="0"/>
          <w:bCs/>
        </w:rPr>
        <w:t xml:space="preserve">. </w:t>
      </w:r>
    </w:p>
    <w:p w14:paraId="2E8894EC" w14:textId="1A9F88D0" w:rsidR="002A2DF5" w:rsidRPr="00ED01A6" w:rsidRDefault="002A2DF5" w:rsidP="002A2DF5">
      <w:pPr>
        <w:pStyle w:val="Heading2"/>
        <w:rPr>
          <w:b w:val="0"/>
          <w:bCs/>
        </w:rPr>
      </w:pPr>
      <w:r w:rsidRPr="00ED01A6">
        <w:rPr>
          <w:b w:val="0"/>
          <w:bCs/>
        </w:rPr>
        <w:lastRenderedPageBreak/>
        <w:t xml:space="preserve">Medarbejderen </w:t>
      </w:r>
      <w:r>
        <w:rPr>
          <w:b w:val="0"/>
          <w:bCs/>
        </w:rPr>
        <w:t>h</w:t>
      </w:r>
      <w:r w:rsidRPr="00ED01A6">
        <w:rPr>
          <w:b w:val="0"/>
          <w:bCs/>
        </w:rPr>
        <w:t xml:space="preserve">ar mulighed for at investere et samlet beløb på op til 25% af Medarbejderens bruttoårsløn i </w:t>
      </w:r>
      <w:r w:rsidR="00343DD2" w:rsidRPr="00ED01A6">
        <w:rPr>
          <w:b w:val="0"/>
          <w:bCs/>
        </w:rPr>
        <w:t>20</w:t>
      </w:r>
      <w:r w:rsidR="00343DD2">
        <w:rPr>
          <w:b w:val="0"/>
          <w:bCs/>
        </w:rPr>
        <w:t>2</w:t>
      </w:r>
      <w:r w:rsidR="00AF061E">
        <w:rPr>
          <w:b w:val="0"/>
          <w:bCs/>
        </w:rPr>
        <w:t>4</w:t>
      </w:r>
      <w:r>
        <w:rPr>
          <w:b w:val="0"/>
          <w:bCs/>
        </w:rPr>
        <w:t>, dog m</w:t>
      </w:r>
      <w:r w:rsidRPr="0092012E">
        <w:rPr>
          <w:b w:val="0"/>
          <w:bCs/>
        </w:rPr>
        <w:t>indst 50 euro og maksimalt 50.000 euro</w:t>
      </w:r>
      <w:r w:rsidR="0011053A" w:rsidRPr="0092012E">
        <w:rPr>
          <w:b w:val="0"/>
          <w:bCs/>
        </w:rPr>
        <w:t xml:space="preserve"> omregnet til danske kroner med den gældende vekselkurs</w:t>
      </w:r>
      <w:r w:rsidR="0011053A">
        <w:rPr>
          <w:b w:val="0"/>
          <w:bCs/>
        </w:rPr>
        <w:t xml:space="preserve"> </w:t>
      </w:r>
      <w:r w:rsidR="0011053A" w:rsidRPr="00AF7068">
        <w:rPr>
          <w:b w:val="0"/>
          <w:bCs/>
        </w:rPr>
        <w:t>den 1</w:t>
      </w:r>
      <w:r w:rsidR="00AF061E">
        <w:rPr>
          <w:b w:val="0"/>
          <w:bCs/>
        </w:rPr>
        <w:t>6</w:t>
      </w:r>
      <w:r w:rsidR="0011053A" w:rsidRPr="00AF7068">
        <w:rPr>
          <w:b w:val="0"/>
          <w:bCs/>
        </w:rPr>
        <w:t>. september 202</w:t>
      </w:r>
      <w:r w:rsidR="00AF061E">
        <w:rPr>
          <w:b w:val="0"/>
          <w:bCs/>
        </w:rPr>
        <w:t>4</w:t>
      </w:r>
      <w:r w:rsidRPr="00AF7068">
        <w:rPr>
          <w:b w:val="0"/>
          <w:bCs/>
        </w:rPr>
        <w:t>.</w:t>
      </w:r>
      <w:r w:rsidR="008526C6">
        <w:rPr>
          <w:b w:val="0"/>
          <w:bCs/>
        </w:rPr>
        <w:t xml:space="preserve"> </w:t>
      </w:r>
    </w:p>
    <w:p w14:paraId="43165C07" w14:textId="3833DF33" w:rsidR="007202FD" w:rsidRPr="00362A03" w:rsidRDefault="002A2DF5" w:rsidP="00362A03">
      <w:pPr>
        <w:pStyle w:val="Heading2"/>
        <w:rPr>
          <w:b w:val="0"/>
          <w:bCs/>
        </w:rPr>
      </w:pPr>
      <w:r w:rsidRPr="00ED01A6">
        <w:rPr>
          <w:b w:val="0"/>
          <w:bCs/>
        </w:rPr>
        <w:t xml:space="preserve">Ved Medarbejderens tegning af aktier i henhold til Aktieordningen vil Medarbejderen modtage et såkaldt arbejdsgiverbidrag, som forøger Medarbejderens investering. Bidraget ydes med </w:t>
      </w:r>
      <w:r>
        <w:rPr>
          <w:b w:val="0"/>
          <w:bCs/>
        </w:rPr>
        <w:t>é</w:t>
      </w:r>
      <w:r w:rsidRPr="00ED01A6">
        <w:rPr>
          <w:b w:val="0"/>
          <w:bCs/>
        </w:rPr>
        <w:t>n aktie for hver 10. aktie, som Medarbejderen tegner ("</w:t>
      </w:r>
      <w:r w:rsidRPr="00C65812">
        <w:t>Bidraget</w:t>
      </w:r>
      <w:r w:rsidRPr="00ED01A6">
        <w:rPr>
          <w:b w:val="0"/>
          <w:bCs/>
        </w:rPr>
        <w:t>")</w:t>
      </w:r>
      <w:r>
        <w:rPr>
          <w:b w:val="0"/>
          <w:bCs/>
        </w:rPr>
        <w:t>.</w:t>
      </w:r>
    </w:p>
    <w:p w14:paraId="6D2055C8" w14:textId="71CD0CA6" w:rsidR="002A2DF5" w:rsidRPr="007202FD" w:rsidRDefault="0011053A" w:rsidP="007202FD">
      <w:pPr>
        <w:pStyle w:val="Heading2"/>
        <w:rPr>
          <w:b w:val="0"/>
        </w:rPr>
      </w:pPr>
      <w:r w:rsidRPr="007202FD">
        <w:rPr>
          <w:b w:val="0"/>
        </w:rPr>
        <w:t xml:space="preserve">Medarbejderens tegning er betinget af, at Medarbejderen har en anciennitet på </w:t>
      </w:r>
      <w:r w:rsidR="001A6491" w:rsidRPr="007202FD">
        <w:rPr>
          <w:b w:val="0"/>
        </w:rPr>
        <w:t xml:space="preserve">mindst </w:t>
      </w:r>
      <w:r w:rsidRPr="007202FD">
        <w:rPr>
          <w:b w:val="0"/>
        </w:rPr>
        <w:t>3 måneder regnet fra den første dag i tegningsperioden, dvs. den 1</w:t>
      </w:r>
      <w:r w:rsidR="00D45AA6">
        <w:rPr>
          <w:b w:val="0"/>
        </w:rPr>
        <w:t>7</w:t>
      </w:r>
      <w:r w:rsidRPr="007202FD">
        <w:rPr>
          <w:b w:val="0"/>
        </w:rPr>
        <w:t>. september 202</w:t>
      </w:r>
      <w:r w:rsidR="00D45AA6">
        <w:rPr>
          <w:b w:val="0"/>
        </w:rPr>
        <w:t>4</w:t>
      </w:r>
      <w:r w:rsidR="004F379C" w:rsidRPr="007202FD">
        <w:rPr>
          <w:b w:val="0"/>
        </w:rPr>
        <w:t>,</w:t>
      </w:r>
      <w:r w:rsidR="00052573" w:rsidRPr="007202FD">
        <w:rPr>
          <w:b w:val="0"/>
        </w:rPr>
        <w:t xml:space="preserve"> og fortsat er ansat pr. denne dato</w:t>
      </w:r>
      <w:r w:rsidRPr="007202FD">
        <w:rPr>
          <w:b w:val="0"/>
        </w:rPr>
        <w:t xml:space="preserve">. </w:t>
      </w:r>
    </w:p>
    <w:p w14:paraId="21CCA845" w14:textId="140A46D6" w:rsidR="007202FD" w:rsidRDefault="007202FD" w:rsidP="006A0E01">
      <w:pPr>
        <w:pStyle w:val="Afsnitsnummerering2"/>
      </w:pPr>
      <w:r>
        <w:t xml:space="preserve">Medarbejderens tegningsbeløb (egenbetaling) skal indbetales af Medarbejderen til Elis Danmark A/S inden den </w:t>
      </w:r>
      <w:r w:rsidR="00D45AA6">
        <w:t>3</w:t>
      </w:r>
      <w:r>
        <w:t>. oktober 202</w:t>
      </w:r>
      <w:r w:rsidR="00D45AA6">
        <w:t>4</w:t>
      </w:r>
      <w:r>
        <w:t xml:space="preserve">. </w:t>
      </w:r>
    </w:p>
    <w:p w14:paraId="324B3444" w14:textId="77777777" w:rsidR="002A2DF5" w:rsidRDefault="002A2DF5" w:rsidP="002A2DF5">
      <w:pPr>
        <w:pStyle w:val="Heading1"/>
      </w:pPr>
      <w:bookmarkStart w:id="5" w:name="_Hlk69125577"/>
      <w:r>
        <w:t>ANVENDELSE AF LIGNINGSLOVENS § 7 P</w:t>
      </w:r>
    </w:p>
    <w:p w14:paraId="37EB0D50" w14:textId="77777777" w:rsidR="002A2DF5" w:rsidRDefault="002A2DF5" w:rsidP="002A2DF5">
      <w:pPr>
        <w:pStyle w:val="Afsnitsnummerering2"/>
      </w:pPr>
      <w:r w:rsidRPr="00ED01A6">
        <w:t>Denne aftale er indgået mellem Medarbejderen og Arbejdsgiver samtidig med Medarbejderens accept af tilbuddet om deltagelse i Aktieordningen og afgivelse af tegningsanmodningen, dvs. afgivelse af blanket til tegning af aktier i Elis.</w:t>
      </w:r>
    </w:p>
    <w:p w14:paraId="6876531D" w14:textId="463457E2" w:rsidR="002A2DF5" w:rsidRDefault="002A2DF5" w:rsidP="002A2DF5">
      <w:pPr>
        <w:pStyle w:val="Afsnitsnummerering2"/>
      </w:pPr>
      <w:r w:rsidRPr="00ED01A6">
        <w:t xml:space="preserve">Parterne </w:t>
      </w:r>
      <w:r>
        <w:t>h</w:t>
      </w:r>
      <w:r w:rsidRPr="00ED01A6">
        <w:t xml:space="preserve">ar aftalt at de af Medarbejderen erhvervede aktier i Elis i videst muligt omfang skal omfattes af ligningslovens § 7 P, idet Medarbejderen er gjort bekendt med, at anvendelsen af ligningslovens § 7 P er undergivet en beløbsgrænse, der </w:t>
      </w:r>
      <w:r w:rsidR="00C65812">
        <w:t xml:space="preserve">udgør </w:t>
      </w:r>
      <w:r w:rsidR="00D01630">
        <w:t>10</w:t>
      </w:r>
      <w:r w:rsidRPr="00ED01A6">
        <w:t>% af Medarbejderens bruttoårsløn.</w:t>
      </w:r>
    </w:p>
    <w:p w14:paraId="1765DF6A" w14:textId="77777777" w:rsidR="00CD7AC2" w:rsidRPr="00CD7AC2" w:rsidRDefault="002A2DF5" w:rsidP="00C65812">
      <w:pPr>
        <w:pStyle w:val="Afsnitsnummerering2"/>
        <w:rPr>
          <w:rFonts w:cs="Tahoma"/>
          <w:szCs w:val="19"/>
        </w:rPr>
      </w:pPr>
      <w:r w:rsidRPr="00ED01A6">
        <w:t xml:space="preserve">Vurderingen af i hvilket omfang de erhvervede aktier vil være omfattet af </w:t>
      </w:r>
      <w:r w:rsidR="00331CDA">
        <w:t>10</w:t>
      </w:r>
      <w:r w:rsidRPr="00ED01A6">
        <w:t>%</w:t>
      </w:r>
      <w:r w:rsidR="00C65812">
        <w:t>-</w:t>
      </w:r>
      <w:r w:rsidRPr="00ED01A6">
        <w:t xml:space="preserve">grænsen i ligningslovens § 7 P skal foretages på baggrund af </w:t>
      </w:r>
      <w:r w:rsidR="00CE0E90">
        <w:t xml:space="preserve">Medarbejderens bruttoårsløn </w:t>
      </w:r>
      <w:r w:rsidR="00D84BFF">
        <w:t>(</w:t>
      </w:r>
      <w:r w:rsidR="0083664B">
        <w:t xml:space="preserve">gældende </w:t>
      </w:r>
      <w:r w:rsidR="00D84BFF">
        <w:t xml:space="preserve">på aftaletidspunktet) </w:t>
      </w:r>
      <w:r w:rsidR="00365DF7">
        <w:t>og</w:t>
      </w:r>
      <w:r w:rsidR="00C65812">
        <w:t xml:space="preserve"> </w:t>
      </w:r>
      <w:r w:rsidRPr="00ED01A6">
        <w:t>værdi</w:t>
      </w:r>
      <w:r w:rsidR="00535140">
        <w:t>en</w:t>
      </w:r>
      <w:r w:rsidRPr="00ED01A6">
        <w:t xml:space="preserve"> af </w:t>
      </w:r>
      <w:r w:rsidR="00430D5A">
        <w:t xml:space="preserve">det </w:t>
      </w:r>
      <w:r w:rsidR="0063025D">
        <w:t>aktie</w:t>
      </w:r>
      <w:r w:rsidR="005A30D9">
        <w:t>vederla</w:t>
      </w:r>
      <w:r w:rsidR="00C65812">
        <w:t>g</w:t>
      </w:r>
      <w:r w:rsidRPr="00ED01A6">
        <w:t xml:space="preserve">, som Medarbejderen </w:t>
      </w:r>
      <w:r w:rsidR="00E16884">
        <w:t xml:space="preserve">modtager </w:t>
      </w:r>
      <w:r w:rsidRPr="00ED01A6">
        <w:t>ved deltagelse i Aktieordningen</w:t>
      </w:r>
      <w:r w:rsidR="00253CAC">
        <w:t xml:space="preserve"> (”</w:t>
      </w:r>
      <w:r w:rsidR="00C65812" w:rsidRPr="00C65812">
        <w:rPr>
          <w:b/>
          <w:bCs/>
        </w:rPr>
        <w:t>Aktie</w:t>
      </w:r>
      <w:r w:rsidR="00C65812">
        <w:rPr>
          <w:b/>
          <w:bCs/>
        </w:rPr>
        <w:t>v</w:t>
      </w:r>
      <w:r w:rsidR="00253CAC" w:rsidRPr="00253CAC">
        <w:rPr>
          <w:b/>
          <w:bCs/>
        </w:rPr>
        <w:t>ederlaget</w:t>
      </w:r>
      <w:r w:rsidR="00253CAC">
        <w:t>”)</w:t>
      </w:r>
      <w:r w:rsidRPr="00ED01A6">
        <w:t xml:space="preserve">. </w:t>
      </w:r>
    </w:p>
    <w:p w14:paraId="3E2144E8" w14:textId="29EFBA99" w:rsidR="00D45AA6" w:rsidRPr="00535140" w:rsidRDefault="00535140" w:rsidP="00C65812">
      <w:pPr>
        <w:pStyle w:val="Afsnitsnummerering2"/>
        <w:rPr>
          <w:rFonts w:cs="Tahoma"/>
          <w:szCs w:val="19"/>
        </w:rPr>
      </w:pPr>
      <w:r>
        <w:t xml:space="preserve">Aktievederlaget </w:t>
      </w:r>
      <w:r w:rsidR="00CD7AC2">
        <w:t xml:space="preserve">er lig med værdien af </w:t>
      </w:r>
      <w:r w:rsidR="00FF72E3" w:rsidRPr="004110E5">
        <w:t>de erhvervede Elis aktier</w:t>
      </w:r>
      <w:r w:rsidR="002772E0" w:rsidRPr="004110E5">
        <w:t xml:space="preserve"> (inkl</w:t>
      </w:r>
      <w:r w:rsidR="00C65812">
        <w:t xml:space="preserve">usiv </w:t>
      </w:r>
      <w:r w:rsidR="00F928BF">
        <w:t xml:space="preserve">de </w:t>
      </w:r>
      <w:r w:rsidR="00FF72E3" w:rsidRPr="004110E5">
        <w:t>aktier</w:t>
      </w:r>
      <w:r w:rsidR="00F928BF">
        <w:t>, som</w:t>
      </w:r>
      <w:r w:rsidR="00E30BE8">
        <w:t xml:space="preserve"> modtages</w:t>
      </w:r>
      <w:r w:rsidR="00FF72E3" w:rsidRPr="004110E5">
        <w:t xml:space="preserve"> ved Bidraget)</w:t>
      </w:r>
      <w:r w:rsidR="00032601" w:rsidRPr="004110E5">
        <w:t xml:space="preserve"> </w:t>
      </w:r>
      <w:r w:rsidR="00032601" w:rsidRPr="00535140">
        <w:t xml:space="preserve">fratrukket Medarbejderens </w:t>
      </w:r>
      <w:r w:rsidR="009F0970" w:rsidRPr="00535140">
        <w:t>tegningsbeløb (</w:t>
      </w:r>
      <w:r w:rsidR="00032601" w:rsidRPr="00535140">
        <w:t>egenbetaling</w:t>
      </w:r>
      <w:r w:rsidR="009F0970" w:rsidRPr="00535140">
        <w:t>)</w:t>
      </w:r>
      <w:r w:rsidR="00CD7AC2">
        <w:t xml:space="preserve">, og værdien af Aktievederlaget </w:t>
      </w:r>
      <w:r w:rsidR="00F00D6F" w:rsidRPr="00535140">
        <w:t xml:space="preserve">opgøres </w:t>
      </w:r>
      <w:r w:rsidR="00C65812" w:rsidRPr="00535140">
        <w:t xml:space="preserve">i henhold til </w:t>
      </w:r>
      <w:r w:rsidR="00D45AA6" w:rsidRPr="00535140">
        <w:rPr>
          <w:rFonts w:cs="Tahoma"/>
          <w:szCs w:val="19"/>
        </w:rPr>
        <w:t xml:space="preserve">ligningslovens § 7 P og skattemyndighedernes generelle retningslinjer og praksis ud fra Elis-aktiens lukkekurs på </w:t>
      </w:r>
      <w:proofErr w:type="spellStart"/>
      <w:r w:rsidR="00D45AA6" w:rsidRPr="00535140">
        <w:rPr>
          <w:rFonts w:cs="Tahoma"/>
          <w:szCs w:val="19"/>
        </w:rPr>
        <w:t>Euronext</w:t>
      </w:r>
      <w:proofErr w:type="spellEnd"/>
      <w:r w:rsidR="00D45AA6" w:rsidRPr="00535140">
        <w:rPr>
          <w:rFonts w:cs="Tahoma"/>
          <w:szCs w:val="19"/>
        </w:rPr>
        <w:t xml:space="preserve"> Paris på</w:t>
      </w:r>
      <w:r w:rsidR="00C65812" w:rsidRPr="00535140">
        <w:rPr>
          <w:rFonts w:cs="Tahoma"/>
          <w:szCs w:val="19"/>
        </w:rPr>
        <w:t xml:space="preserve"> dagen for </w:t>
      </w:r>
      <w:r w:rsidR="00CD7AC2">
        <w:rPr>
          <w:rFonts w:cs="Tahoma"/>
          <w:szCs w:val="19"/>
        </w:rPr>
        <w:t>M</w:t>
      </w:r>
      <w:r w:rsidR="00C65812" w:rsidRPr="00535140">
        <w:rPr>
          <w:rFonts w:cs="Tahoma"/>
          <w:szCs w:val="19"/>
        </w:rPr>
        <w:t xml:space="preserve">edarbejderens </w:t>
      </w:r>
      <w:r w:rsidRPr="00535140">
        <w:rPr>
          <w:rFonts w:cs="Tahoma"/>
          <w:szCs w:val="19"/>
        </w:rPr>
        <w:t>afgivelse af bindende tilsagn om tegning af aktier i henhold til Aktieordningen (”</w:t>
      </w:r>
      <w:r w:rsidR="00D45AA6" w:rsidRPr="00535140">
        <w:rPr>
          <w:rFonts w:cs="Tahoma"/>
          <w:b/>
          <w:bCs/>
          <w:szCs w:val="19"/>
        </w:rPr>
        <w:t>Acceptdagen</w:t>
      </w:r>
      <w:r w:rsidRPr="00535140">
        <w:rPr>
          <w:rFonts w:cs="Tahoma"/>
          <w:szCs w:val="19"/>
        </w:rPr>
        <w:t>”)</w:t>
      </w:r>
      <w:r w:rsidR="00D45AA6" w:rsidRPr="00535140">
        <w:rPr>
          <w:rFonts w:cs="Tahoma"/>
          <w:szCs w:val="19"/>
        </w:rPr>
        <w:t xml:space="preserve">. </w:t>
      </w:r>
    </w:p>
    <w:p w14:paraId="209D4477" w14:textId="07B86113" w:rsidR="002A2DF5" w:rsidRDefault="002A2DF5" w:rsidP="002A2DF5">
      <w:pPr>
        <w:pStyle w:val="Afsnitsnummerering2"/>
      </w:pPr>
      <w:r w:rsidRPr="00ED01A6">
        <w:t>Medarbejderen</w:t>
      </w:r>
      <w:r w:rsidR="008F49DF">
        <w:t xml:space="preserve"> forstår</w:t>
      </w:r>
      <w:r w:rsidRPr="00ED01A6">
        <w:t>, at Medarbejderens anvendelse af ligningslovens § 7 P på andre aktier, aktiekøberetter og aktietegningsretter kan påvirke vurderingen af, i hvilket omfang</w:t>
      </w:r>
      <w:r w:rsidR="0096601F">
        <w:t xml:space="preserve"> </w:t>
      </w:r>
      <w:r w:rsidR="00535140">
        <w:t>Aktiev</w:t>
      </w:r>
      <w:r w:rsidR="0096601F">
        <w:t>ederlaget</w:t>
      </w:r>
      <w:r w:rsidRPr="00ED01A6">
        <w:t xml:space="preserve"> og dermed de erhvervede aktier i Elis falder indenfor </w:t>
      </w:r>
      <w:r w:rsidR="001C3E25">
        <w:t>10</w:t>
      </w:r>
      <w:r w:rsidRPr="00ED01A6">
        <w:t>%</w:t>
      </w:r>
      <w:r w:rsidR="00535140">
        <w:t>-</w:t>
      </w:r>
      <w:r w:rsidRPr="00ED01A6">
        <w:t>grænsen i ligningslovens § 7 P</w:t>
      </w:r>
      <w:r>
        <w:t xml:space="preserve">. </w:t>
      </w:r>
    </w:p>
    <w:p w14:paraId="7FFAEC14" w14:textId="713C9D3D" w:rsidR="006A0E01" w:rsidRDefault="002A2DF5" w:rsidP="006A0E01">
      <w:pPr>
        <w:pStyle w:val="Afsnitsnummerering2"/>
      </w:pPr>
      <w:r w:rsidRPr="00ED01A6">
        <w:t>Denne aftale udgør ikke nogen garanti fra Arbejdsgivers side for, at ligningslovens § 7 P kan anvendes</w:t>
      </w:r>
      <w:r w:rsidR="00824008">
        <w:t xml:space="preserve"> på nogen del af Aktierne</w:t>
      </w:r>
      <w:r w:rsidRPr="00ED01A6">
        <w:t>. Ved underskrift af denne aftale erklærer Medarbejderen at være indforstået hermed og er indforstået med, at Medarbejderens skatteforhold er Arbejdsgiver uvedkommende</w:t>
      </w:r>
      <w:bookmarkEnd w:id="4"/>
      <w:bookmarkEnd w:id="5"/>
      <w:r w:rsidR="00844C83">
        <w:t>.</w:t>
      </w:r>
    </w:p>
    <w:p w14:paraId="3DC6A55E" w14:textId="2816AE50" w:rsidR="00844C83" w:rsidRPr="001C3E25" w:rsidRDefault="003A7333" w:rsidP="004F379C">
      <w:pPr>
        <w:pStyle w:val="Heading1"/>
      </w:pPr>
      <w:r w:rsidRPr="001C3E25">
        <w:t xml:space="preserve">Identifikation af </w:t>
      </w:r>
      <w:r w:rsidR="00535140">
        <w:t>aktie</w:t>
      </w:r>
      <w:r w:rsidRPr="001C3E25">
        <w:t>vederlaget</w:t>
      </w:r>
    </w:p>
    <w:p w14:paraId="7B553EE9" w14:textId="24323454" w:rsidR="00A70022" w:rsidRPr="00487DA0" w:rsidRDefault="00A70022" w:rsidP="00997BD0">
      <w:pPr>
        <w:pStyle w:val="Afsnitsnummerering2"/>
      </w:pPr>
      <w:r>
        <w:t xml:space="preserve">Værdien af </w:t>
      </w:r>
      <w:r w:rsidR="00535140">
        <w:t>Aktiev</w:t>
      </w:r>
      <w:r>
        <w:t xml:space="preserve">ederlaget </w:t>
      </w:r>
      <w:r w:rsidR="00025448">
        <w:t xml:space="preserve">opgøres </w:t>
      </w:r>
      <w:r>
        <w:t xml:space="preserve">i henhold til ligningslovens § 7 P </w:t>
      </w:r>
      <w:r w:rsidR="00C92BEB">
        <w:t xml:space="preserve">som </w:t>
      </w:r>
      <w:r>
        <w:t>børsværdien (lukkekursen)</w:t>
      </w:r>
      <w:r w:rsidR="00535140">
        <w:t xml:space="preserve"> </w:t>
      </w:r>
      <w:r w:rsidR="00CA7646">
        <w:t>af de erhvervede Elis-aktier (inkl. aktier modtaget ved Bidraget)</w:t>
      </w:r>
      <w:r w:rsidR="00535140">
        <w:t xml:space="preserve"> på Acceptdagen</w:t>
      </w:r>
      <w:r>
        <w:t xml:space="preserve"> fratrukket Medarbejderens samlede </w:t>
      </w:r>
      <w:r w:rsidR="00CF43DD">
        <w:t>tegningsbeløb (</w:t>
      </w:r>
      <w:r>
        <w:t>egenbetaling</w:t>
      </w:r>
      <w:r w:rsidR="00CF43DD">
        <w:t>)</w:t>
      </w:r>
      <w:r>
        <w:t>.</w:t>
      </w:r>
    </w:p>
    <w:p w14:paraId="55BFD131" w14:textId="37E12E00" w:rsidR="00FE2825" w:rsidRDefault="003A7333" w:rsidP="0092012E">
      <w:pPr>
        <w:pStyle w:val="Afsnitsnummerering2"/>
      </w:pPr>
      <w:r>
        <w:t>Til opfyldelse af betingelsen i ligningslovens § 7 P, stk. 2, nr. 1, 2. pkt., hvoraf det fremgår</w:t>
      </w:r>
      <w:r w:rsidR="004F379C">
        <w:t>,</w:t>
      </w:r>
      <w:r>
        <w:t xml:space="preserve"> at </w:t>
      </w:r>
      <w:r w:rsidR="00CD7AC2">
        <w:t>Aktiev</w:t>
      </w:r>
      <w:r>
        <w:t>ederlaget skal være entydigt identificeret</w:t>
      </w:r>
      <w:r w:rsidR="004F379C">
        <w:t>,</w:t>
      </w:r>
      <w:r>
        <w:t xml:space="preserve"> kan det oplyses, at</w:t>
      </w:r>
      <w:r w:rsidR="00200D73">
        <w:t>:</w:t>
      </w:r>
      <w:r>
        <w:t xml:space="preserve"> </w:t>
      </w:r>
    </w:p>
    <w:p w14:paraId="192C925F" w14:textId="22C49F16" w:rsidR="00FE2825" w:rsidRDefault="003A7333" w:rsidP="00FE2825">
      <w:pPr>
        <w:pStyle w:val="Afsnitsnummerering2"/>
        <w:numPr>
          <w:ilvl w:val="0"/>
          <w:numId w:val="5"/>
        </w:numPr>
        <w:jc w:val="left"/>
      </w:pPr>
      <w:r>
        <w:lastRenderedPageBreak/>
        <w:t>Medarbejderen tegner</w:t>
      </w:r>
      <w:r w:rsidR="00D8511A">
        <w:t xml:space="preserve"> i</w:t>
      </w:r>
      <w:r w:rsidR="007E6A02">
        <w:t xml:space="preserve"> </w:t>
      </w:r>
      <w:r w:rsidR="00D8511A">
        <w:t xml:space="preserve">alt </w:t>
      </w:r>
      <w:r w:rsidR="006B33BB">
        <w:t>____</w:t>
      </w:r>
      <w:r w:rsidR="00A5242E">
        <w:t>___</w:t>
      </w:r>
      <w:r w:rsidR="006B33BB">
        <w:t xml:space="preserve">_ </w:t>
      </w:r>
      <w:r>
        <w:t>aktier i Elis til Tegningsprisen, svarende til e</w:t>
      </w:r>
      <w:r w:rsidR="00CF43DD">
        <w:t>t</w:t>
      </w:r>
      <w:r>
        <w:t xml:space="preserve"> samlet </w:t>
      </w:r>
      <w:r w:rsidR="00CF43DD">
        <w:t>tegningsbeløb</w:t>
      </w:r>
      <w:r>
        <w:t xml:space="preserve"> på</w:t>
      </w:r>
      <w:r w:rsidR="0069533E">
        <w:t xml:space="preserve"> </w:t>
      </w:r>
      <w:r w:rsidR="006B33BB">
        <w:t>__</w:t>
      </w:r>
      <w:r w:rsidR="00CD0A90">
        <w:t>___</w:t>
      </w:r>
      <w:r w:rsidR="006B33BB">
        <w:t>_____</w:t>
      </w:r>
      <w:r w:rsidR="00FB774F">
        <w:t xml:space="preserve"> kr</w:t>
      </w:r>
      <w:r w:rsidRPr="004F379C">
        <w:t>.</w:t>
      </w:r>
      <w:r w:rsidR="007B46A7">
        <w:t>,</w:t>
      </w:r>
    </w:p>
    <w:p w14:paraId="6F26292C" w14:textId="1AA48466" w:rsidR="0013456C" w:rsidRDefault="00CE03EE" w:rsidP="0013456C">
      <w:pPr>
        <w:pStyle w:val="Afsnitsnummerering2"/>
        <w:numPr>
          <w:ilvl w:val="0"/>
          <w:numId w:val="5"/>
        </w:numPr>
        <w:jc w:val="left"/>
      </w:pPr>
      <w:r>
        <w:t>M</w:t>
      </w:r>
      <w:r w:rsidR="003A7333">
        <w:t>edarbejderen</w:t>
      </w:r>
      <w:r w:rsidR="00162B9B">
        <w:t xml:space="preserve"> </w:t>
      </w:r>
      <w:r w:rsidR="007B46A7">
        <w:t>modtager derudover</w:t>
      </w:r>
      <w:r w:rsidR="00887382">
        <w:t xml:space="preserve"> vederlagsfrit </w:t>
      </w:r>
      <w:r w:rsidR="00162B9B">
        <w:t>i</w:t>
      </w:r>
      <w:r w:rsidR="00534187">
        <w:t xml:space="preserve"> </w:t>
      </w:r>
      <w:r w:rsidR="00162B9B">
        <w:t>alt</w:t>
      </w:r>
      <w:r w:rsidR="003A7333">
        <w:t xml:space="preserve"> </w:t>
      </w:r>
      <w:r w:rsidR="006B33BB">
        <w:t>_____</w:t>
      </w:r>
      <w:r w:rsidR="00A5242E">
        <w:t>__</w:t>
      </w:r>
      <w:r w:rsidR="00F51E6D">
        <w:t>__</w:t>
      </w:r>
      <w:r w:rsidR="00A5242E">
        <w:t>_</w:t>
      </w:r>
      <w:r w:rsidR="003A7333">
        <w:t xml:space="preserve"> aktier via Bidraget</w:t>
      </w:r>
      <w:r w:rsidR="00387548">
        <w:t>,</w:t>
      </w:r>
    </w:p>
    <w:p w14:paraId="08ADF652" w14:textId="77F07CB7" w:rsidR="003A7333" w:rsidRDefault="00387548" w:rsidP="00487DA0">
      <w:pPr>
        <w:pStyle w:val="Afsnitsnummerering2"/>
        <w:numPr>
          <w:ilvl w:val="0"/>
          <w:numId w:val="5"/>
        </w:numPr>
        <w:jc w:val="left"/>
      </w:pPr>
      <w:r>
        <w:t xml:space="preserve">Elis-aktiens lukkekurs på </w:t>
      </w:r>
      <w:proofErr w:type="spellStart"/>
      <w:r>
        <w:t>Euronext</w:t>
      </w:r>
      <w:proofErr w:type="spellEnd"/>
      <w:r>
        <w:t xml:space="preserve"> Paris</w:t>
      </w:r>
      <w:r w:rsidR="00CF7C0A">
        <w:t xml:space="preserve"> </w:t>
      </w:r>
      <w:r>
        <w:t>den 1</w:t>
      </w:r>
      <w:r w:rsidR="00CD7AC2">
        <w:t>6</w:t>
      </w:r>
      <w:r>
        <w:t>. september 202</w:t>
      </w:r>
      <w:r w:rsidR="00CD7AC2">
        <w:t>4</w:t>
      </w:r>
      <w:r w:rsidR="00CF7C0A">
        <w:t xml:space="preserve"> udgjorde</w:t>
      </w:r>
      <w:r>
        <w:t xml:space="preserve"> </w:t>
      </w:r>
      <w:r w:rsidR="006031FE" w:rsidRPr="006031FE">
        <w:rPr>
          <w:b/>
          <w:bCs/>
        </w:rPr>
        <w:t>19,17</w:t>
      </w:r>
      <w:r>
        <w:t xml:space="preserve"> Euro</w:t>
      </w:r>
      <w:r w:rsidR="00DB4AE8">
        <w:t>.</w:t>
      </w:r>
      <w:r w:rsidR="00CD7AC2">
        <w:t xml:space="preserve"> </w:t>
      </w:r>
    </w:p>
    <w:p w14:paraId="60F91D77" w14:textId="18B1CFAE" w:rsidR="00FD1E3D" w:rsidRDefault="00BD220C" w:rsidP="005D3644">
      <w:pPr>
        <w:pStyle w:val="Afsnitsnummerering2"/>
      </w:pPr>
      <w:r w:rsidRPr="005D3644">
        <w:t xml:space="preserve">Medarbejderen vil efter indgåelsen af denne aftale </w:t>
      </w:r>
      <w:r w:rsidR="00562758" w:rsidRPr="005D3644">
        <w:t xml:space="preserve">og aktietegningen </w:t>
      </w:r>
      <w:r w:rsidRPr="005D3644">
        <w:t xml:space="preserve">modtage en meddelelse om </w:t>
      </w:r>
      <w:r w:rsidR="00CD7AC2">
        <w:t>Aktiev</w:t>
      </w:r>
      <w:r w:rsidR="00C21B1B" w:rsidRPr="005D3644">
        <w:t xml:space="preserve">ederlagets </w:t>
      </w:r>
      <w:r w:rsidR="00B81AB0" w:rsidRPr="005D3644">
        <w:t>værdi opgjort</w:t>
      </w:r>
      <w:r w:rsidR="00C21B1B" w:rsidRPr="005D3644">
        <w:t xml:space="preserve"> i henhold til ligningslovens </w:t>
      </w:r>
      <w:r w:rsidR="00BC2E06" w:rsidRPr="005D3644">
        <w:t>§ 7 P</w:t>
      </w:r>
      <w:r w:rsidR="006C3E43" w:rsidRPr="005D3644">
        <w:t xml:space="preserve">. Det vil heraf fremgå, </w:t>
      </w:r>
      <w:r w:rsidRPr="005D3644">
        <w:t xml:space="preserve">hvor stor en andel af </w:t>
      </w:r>
      <w:r w:rsidR="00B032A5" w:rsidRPr="005D3644">
        <w:t xml:space="preserve">de erhvervede Elis aktier, </w:t>
      </w:r>
      <w:r w:rsidRPr="005D3644">
        <w:t>som vurderes at falde indenfor 10%</w:t>
      </w:r>
      <w:r w:rsidR="00CD7AC2">
        <w:t>-</w:t>
      </w:r>
      <w:r w:rsidRPr="005D3644">
        <w:t>grænsen i ligningslovens 7 P. Denne meddelelse vil udgøre en integreret andel af denne aftale.</w:t>
      </w:r>
    </w:p>
    <w:p w14:paraId="4AC6AF46" w14:textId="4FEC3FC9" w:rsidR="002A2DF5" w:rsidRPr="005D3644" w:rsidRDefault="002A2DF5" w:rsidP="00FD1E3D">
      <w:pPr>
        <w:pStyle w:val="Heading1"/>
      </w:pPr>
      <w:r w:rsidRPr="005D3644">
        <w:t>UNDERSKRIFTER</w:t>
      </w:r>
    </w:p>
    <w:p w14:paraId="433EE506" w14:textId="21753EB4" w:rsidR="002A2DF5" w:rsidRDefault="002A2DF5" w:rsidP="003A7333">
      <w:pPr>
        <w:pStyle w:val="Afsnitsnummerering2"/>
      </w:pPr>
      <w:r w:rsidRPr="00FC2A3C">
        <w:t>Denne aftale er underskrevet i to kopier, hvoraf hver Part har fået to eksempl</w:t>
      </w:r>
      <w:r w:rsidR="00F93D1F">
        <w:t>ar</w:t>
      </w:r>
      <w:r w:rsidRPr="00FC2A3C">
        <w:t>er, der hver for sig er at opfatte som den originale aftale.</w:t>
      </w:r>
    </w:p>
    <w:p w14:paraId="4B343685" w14:textId="522424EE" w:rsidR="003A7333" w:rsidRDefault="003A7333" w:rsidP="004F379C">
      <w:pPr>
        <w:pStyle w:val="Afsnitsnummerering2"/>
        <w:numPr>
          <w:ilvl w:val="0"/>
          <w:numId w:val="0"/>
        </w:numPr>
        <w:ind w:left="851"/>
      </w:pPr>
    </w:p>
    <w:p w14:paraId="4DC3B3BE" w14:textId="24011103" w:rsidR="006379BF" w:rsidRDefault="007119AD" w:rsidP="004F379C">
      <w:pPr>
        <w:pStyle w:val="Afsnitsnummerering2"/>
        <w:numPr>
          <w:ilvl w:val="0"/>
          <w:numId w:val="0"/>
        </w:numPr>
        <w:ind w:left="851"/>
      </w:pPr>
      <w:r w:rsidRPr="007119AD">
        <w:rPr>
          <w:rStyle w:val="Bodytext2Exact"/>
          <w:rFonts w:ascii="Tahoma" w:hAnsi="Tahoma" w:cs="Tahoma"/>
          <w:noProof/>
          <w:szCs w:val="19"/>
        </w:rPr>
        <w:drawing>
          <wp:anchor distT="0" distB="0" distL="114300" distR="114300" simplePos="0" relativeHeight="251658240" behindDoc="0" locked="0" layoutInCell="1" allowOverlap="1" wp14:anchorId="68646FEB" wp14:editId="2FEC3965">
            <wp:simplePos x="0" y="0"/>
            <wp:positionH relativeFrom="column">
              <wp:posOffset>2509520</wp:posOffset>
            </wp:positionH>
            <wp:positionV relativeFrom="paragraph">
              <wp:posOffset>1006475</wp:posOffset>
            </wp:positionV>
            <wp:extent cx="2726690" cy="9626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5436"/>
      </w:tblGrid>
      <w:tr w:rsidR="002A2DF5" w14:paraId="71DC7BF8" w14:textId="77777777" w:rsidTr="00FD6111">
        <w:trPr>
          <w:trHeight w:val="1513"/>
        </w:trPr>
        <w:tc>
          <w:tcPr>
            <w:tcW w:w="3635" w:type="dxa"/>
          </w:tcPr>
          <w:p w14:paraId="5EE4F3CA" w14:textId="258ED6D5" w:rsidR="002A2DF5" w:rsidRPr="00EE5284" w:rsidRDefault="002A2DF5" w:rsidP="00027D87">
            <w:pPr>
              <w:pStyle w:val="Bodytext20"/>
              <w:shd w:val="clear" w:color="auto" w:fill="auto"/>
              <w:spacing w:before="0" w:after="60" w:line="190" w:lineRule="exact"/>
              <w:ind w:firstLine="0"/>
              <w:jc w:val="left"/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Den:</w:t>
            </w:r>
          </w:p>
          <w:p w14:paraId="106979B5" w14:textId="77777777" w:rsidR="002A2DF5" w:rsidRPr="00EE5284" w:rsidRDefault="002A2DF5" w:rsidP="00027D87">
            <w:pPr>
              <w:pStyle w:val="Bodytext20"/>
              <w:shd w:val="clear" w:color="auto" w:fill="auto"/>
              <w:spacing w:before="0" w:after="220" w:line="190" w:lineRule="exact"/>
              <w:ind w:firstLine="0"/>
              <w:jc w:val="left"/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Sted:</w:t>
            </w:r>
          </w:p>
          <w:p w14:paraId="396EC8C1" w14:textId="183D7F34" w:rsidR="002A2DF5" w:rsidRPr="00EE5284" w:rsidRDefault="002A2DF5" w:rsidP="00027D87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Style w:val="Bodytext2Exact"/>
                <w:rFonts w:ascii="Tahoma" w:hAnsi="Tahoma" w:cs="Tahoma"/>
                <w:szCs w:val="19"/>
                <w:lang w:val="da-DK"/>
              </w:rPr>
            </w:pPr>
            <w:r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 xml:space="preserve">For </w:t>
            </w:r>
            <w:r w:rsidR="00BF17D0"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Medarbejderen</w:t>
            </w:r>
            <w:r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:</w:t>
            </w:r>
          </w:p>
          <w:p w14:paraId="6A187033" w14:textId="77777777" w:rsidR="002A2DF5" w:rsidRPr="00EE5284" w:rsidRDefault="002A2DF5" w:rsidP="00027D87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</w:tc>
        <w:tc>
          <w:tcPr>
            <w:tcW w:w="5436" w:type="dxa"/>
          </w:tcPr>
          <w:p w14:paraId="6529CA81" w14:textId="5B555CA0" w:rsidR="002B5390" w:rsidRPr="00EE5284" w:rsidRDefault="002B5390" w:rsidP="002B5390">
            <w:pPr>
              <w:pStyle w:val="Bodytext20"/>
              <w:shd w:val="clear" w:color="auto" w:fill="auto"/>
              <w:spacing w:before="0" w:after="60" w:line="190" w:lineRule="exact"/>
              <w:ind w:firstLine="0"/>
              <w:jc w:val="left"/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Den:</w:t>
            </w:r>
            <w:r w:rsid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 xml:space="preserve"> </w:t>
            </w:r>
          </w:p>
          <w:p w14:paraId="0F4A9D12" w14:textId="1CDCBD42" w:rsidR="002B5390" w:rsidRPr="00021183" w:rsidRDefault="002B5390" w:rsidP="002B5390">
            <w:pPr>
              <w:pStyle w:val="Bodytext20"/>
              <w:shd w:val="clear" w:color="auto" w:fill="auto"/>
              <w:spacing w:before="0" w:after="220" w:line="190" w:lineRule="exact"/>
              <w:ind w:firstLine="0"/>
              <w:jc w:val="left"/>
              <w:rPr>
                <w:rFonts w:ascii="Tahoma" w:hAnsi="Tahoma" w:cs="Tahoma"/>
                <w:sz w:val="19"/>
                <w:szCs w:val="19"/>
                <w:lang w:val="da-DK"/>
              </w:rPr>
            </w:pPr>
            <w:r w:rsidRPr="00EE5284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Sted:</w:t>
            </w:r>
            <w:r w:rsid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 xml:space="preserve"> </w:t>
            </w:r>
            <w:r w:rsidR="00021183" w:rsidRP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S</w:t>
            </w:r>
            <w:r w:rsid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ø</w:t>
            </w:r>
            <w:r w:rsidR="00021183" w:rsidRPr="00F84227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 xml:space="preserve">borg </w:t>
            </w:r>
          </w:p>
          <w:p w14:paraId="1DB0C0E6" w14:textId="7CC43B99" w:rsidR="00EF5CDE" w:rsidRPr="00021183" w:rsidRDefault="00EF5CDE" w:rsidP="00EF5CDE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</w:pPr>
            <w:r w:rsidRP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For Arbejdsgiver</w:t>
            </w:r>
            <w:r w:rsidR="002B5390" w:rsidRP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en</w:t>
            </w:r>
            <w:r w:rsidRPr="00021183"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  <w:t>:</w:t>
            </w:r>
          </w:p>
          <w:p w14:paraId="2B4D90F6" w14:textId="121D5299" w:rsidR="007119AD" w:rsidRPr="00021183" w:rsidRDefault="007119AD" w:rsidP="00EF5CDE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</w:pPr>
          </w:p>
          <w:p w14:paraId="0EC258F3" w14:textId="795973D8" w:rsidR="007119AD" w:rsidRPr="00021183" w:rsidRDefault="007119AD" w:rsidP="00EF5CDE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</w:pPr>
          </w:p>
          <w:p w14:paraId="01CFA86A" w14:textId="77777777" w:rsidR="007119AD" w:rsidRPr="00021183" w:rsidRDefault="007119AD" w:rsidP="00EF5CDE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Style w:val="Bodytext2Exact"/>
                <w:rFonts w:ascii="Tahoma" w:hAnsi="Tahoma" w:cs="Tahoma"/>
                <w:sz w:val="19"/>
                <w:szCs w:val="19"/>
                <w:lang w:val="da-DK"/>
              </w:rPr>
            </w:pPr>
          </w:p>
          <w:p w14:paraId="4818A373" w14:textId="24CAB7FF" w:rsidR="007119AD" w:rsidRPr="00021183" w:rsidRDefault="007119AD" w:rsidP="00EF5CDE">
            <w:pPr>
              <w:pStyle w:val="Bodytext20"/>
              <w:shd w:val="clear" w:color="auto" w:fill="auto"/>
              <w:spacing w:before="0" w:line="190" w:lineRule="exact"/>
              <w:ind w:firstLine="0"/>
              <w:jc w:val="left"/>
              <w:rPr>
                <w:rStyle w:val="Bodytext2Exact"/>
                <w:rFonts w:ascii="Tahoma" w:hAnsi="Tahoma" w:cs="Tahoma"/>
                <w:szCs w:val="19"/>
                <w:lang w:val="da-DK"/>
              </w:rPr>
            </w:pPr>
          </w:p>
          <w:p w14:paraId="719B6772" w14:textId="0793C8F3" w:rsidR="00EF5CDE" w:rsidRDefault="00EF5CDE" w:rsidP="00EF5CDE">
            <w:pPr>
              <w:pStyle w:val="Bodytext20"/>
              <w:shd w:val="clear" w:color="auto" w:fill="auto"/>
              <w:spacing w:before="0" w:after="220" w:line="190" w:lineRule="exact"/>
              <w:ind w:firstLine="0"/>
              <w:jc w:val="lef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</w:tc>
      </w:tr>
      <w:bookmarkEnd w:id="1"/>
      <w:bookmarkEnd w:id="3"/>
    </w:tbl>
    <w:p w14:paraId="5FFF0BE0" w14:textId="39626DF2" w:rsidR="002A2DF5" w:rsidRPr="00ED01A6" w:rsidRDefault="002A2DF5" w:rsidP="002A2DF5">
      <w:pPr>
        <w:pStyle w:val="Heading1"/>
        <w:numPr>
          <w:ilvl w:val="0"/>
          <w:numId w:val="0"/>
        </w:numPr>
        <w:ind w:left="851" w:hanging="851"/>
      </w:pPr>
    </w:p>
    <w:p w14:paraId="09097978" w14:textId="7E587EB0" w:rsidR="00337D08" w:rsidRDefault="00337D08">
      <w:bookmarkStart w:id="6" w:name="_Hlk108084453"/>
      <w:bookmarkEnd w:id="6"/>
    </w:p>
    <w:sectPr w:rsidR="00337D08" w:rsidSect="003C63CB">
      <w:headerReference w:type="even" r:id="rId13"/>
      <w:headerReference w:type="default" r:id="rId14"/>
      <w:footerReference w:type="default" r:id="rId15"/>
      <w:headerReference w:type="first" r:id="rId16"/>
      <w:pgSz w:w="11907" w:h="16840" w:code="9"/>
      <w:pgMar w:top="2155" w:right="1418" w:bottom="1418" w:left="1418" w:header="397" w:footer="45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0F7D" w14:textId="77777777" w:rsidR="00C97651" w:rsidRDefault="00C97651" w:rsidP="002A2DF5">
      <w:pPr>
        <w:spacing w:after="0" w:line="240" w:lineRule="auto"/>
      </w:pPr>
      <w:r>
        <w:separator/>
      </w:r>
    </w:p>
  </w:endnote>
  <w:endnote w:type="continuationSeparator" w:id="0">
    <w:p w14:paraId="6B558CED" w14:textId="77777777" w:rsidR="00C97651" w:rsidRDefault="00C97651" w:rsidP="002A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448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737EC" w14:textId="77777777" w:rsidR="00B11AEF" w:rsidRDefault="002A2D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911E9" w14:textId="77777777" w:rsidR="00B11AEF" w:rsidRDefault="00B11AEF"/>
  <w:p w14:paraId="3C00BB76" w14:textId="77777777" w:rsidR="00B11AEF" w:rsidRDefault="00B11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81EC" w14:textId="77777777" w:rsidR="00C97651" w:rsidRDefault="00C97651" w:rsidP="002A2DF5">
      <w:pPr>
        <w:spacing w:after="0" w:line="240" w:lineRule="auto"/>
      </w:pPr>
      <w:r>
        <w:separator/>
      </w:r>
    </w:p>
  </w:footnote>
  <w:footnote w:type="continuationSeparator" w:id="0">
    <w:p w14:paraId="2B50B87E" w14:textId="77777777" w:rsidR="00C97651" w:rsidRDefault="00C97651" w:rsidP="002A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2A7" w14:textId="77777777" w:rsidR="00B11AEF" w:rsidRDefault="00000000">
    <w:pPr>
      <w:pStyle w:val="Header"/>
    </w:pPr>
    <w:r>
      <w:rPr>
        <w:noProof/>
        <w:lang w:val="en-US"/>
      </w:rPr>
      <w:pict w14:anchorId="56777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77579" o:spid="_x0000_s1026" type="#_x0000_t136" style="position:absolute;left:0;text-align:left;margin-left:0;margin-top:0;width:466.9pt;height:116.7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UDKAST"/>
          <w10:wrap anchorx="margin" anchory="margin"/>
        </v:shape>
      </w:pict>
    </w:r>
  </w:p>
  <w:p w14:paraId="2CF28860" w14:textId="77777777" w:rsidR="00B11AEF" w:rsidRDefault="00B11AEF"/>
  <w:p w14:paraId="6F669E31" w14:textId="77777777" w:rsidR="00B11AEF" w:rsidRDefault="00B11AEF"/>
  <w:p w14:paraId="4ECFBD67" w14:textId="77777777" w:rsidR="00B11AEF" w:rsidRDefault="002A2DF5">
    <w:r>
      <w:rPr>
        <w:noProof/>
      </w:rPr>
      <w:drawing>
        <wp:anchor distT="0" distB="0" distL="114300" distR="114300" simplePos="0" relativeHeight="251655680" behindDoc="1" locked="0" layoutInCell="1" allowOverlap="1" wp14:anchorId="280E7811" wp14:editId="4E20F0D4">
          <wp:simplePos x="0" y="0"/>
          <wp:positionH relativeFrom="page">
            <wp:posOffset>5313834</wp:posOffset>
          </wp:positionH>
          <wp:positionV relativeFrom="page">
            <wp:posOffset>553400</wp:posOffset>
          </wp:positionV>
          <wp:extent cx="1390444" cy="128349"/>
          <wp:effectExtent l="0" t="0" r="635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sner_logo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78" cy="133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FF26" w14:textId="77777777" w:rsidR="00B11AEF" w:rsidRDefault="002A2DF5">
    <w:r>
      <w:rPr>
        <w:noProof/>
      </w:rPr>
      <w:drawing>
        <wp:anchor distT="0" distB="0" distL="114300" distR="114300" simplePos="0" relativeHeight="251656704" behindDoc="1" locked="0" layoutInCell="1" allowOverlap="1" wp14:anchorId="60C3DEE3" wp14:editId="554A9D8E">
          <wp:simplePos x="0" y="0"/>
          <wp:positionH relativeFrom="page">
            <wp:posOffset>5313834</wp:posOffset>
          </wp:positionH>
          <wp:positionV relativeFrom="page">
            <wp:posOffset>553400</wp:posOffset>
          </wp:positionV>
          <wp:extent cx="1390444" cy="128349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sner_logo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78" cy="133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A1E4" w14:textId="494A0E8F" w:rsidR="00B11AEF" w:rsidRDefault="003F64A1" w:rsidP="00027D87">
    <w:r w:rsidRPr="00E52D2C">
      <w:rPr>
        <w:noProof/>
      </w:rPr>
      <w:drawing>
        <wp:anchor distT="0" distB="0" distL="114300" distR="114300" simplePos="0" relativeHeight="251658752" behindDoc="0" locked="0" layoutInCell="1" allowOverlap="1" wp14:anchorId="391D6CD9" wp14:editId="14F0DFE3">
          <wp:simplePos x="0" y="0"/>
          <wp:positionH relativeFrom="column">
            <wp:posOffset>5086350</wp:posOffset>
          </wp:positionH>
          <wp:positionV relativeFrom="paragraph">
            <wp:posOffset>-57150</wp:posOffset>
          </wp:positionV>
          <wp:extent cx="1356360" cy="647700"/>
          <wp:effectExtent l="0" t="0" r="0" b="0"/>
          <wp:wrapThrough wrapText="bothSides">
            <wp:wrapPolygon edited="0">
              <wp:start x="0" y="0"/>
              <wp:lineTo x="0" y="20965"/>
              <wp:lineTo x="21236" y="20965"/>
              <wp:lineTo x="2123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1B265" w14:textId="3849DB5F" w:rsidR="002A2DF5" w:rsidRDefault="003F64A1">
    <w:pPr>
      <w:pStyle w:val="Header"/>
    </w:pPr>
    <w:r w:rsidRPr="00E52D2C">
      <w:rPr>
        <w:noProof/>
      </w:rPr>
      <w:drawing>
        <wp:anchor distT="0" distB="0" distL="114300" distR="114300" simplePos="0" relativeHeight="251657728" behindDoc="0" locked="0" layoutInCell="1" allowOverlap="1" wp14:anchorId="0471AC8C" wp14:editId="6999E16D">
          <wp:simplePos x="0" y="0"/>
          <wp:positionH relativeFrom="column">
            <wp:posOffset>5056505</wp:posOffset>
          </wp:positionH>
          <wp:positionV relativeFrom="paragraph">
            <wp:posOffset>-61595</wp:posOffset>
          </wp:positionV>
          <wp:extent cx="1356360" cy="647700"/>
          <wp:effectExtent l="0" t="0" r="0" b="0"/>
          <wp:wrapThrough wrapText="bothSides">
            <wp:wrapPolygon edited="0">
              <wp:start x="0" y="0"/>
              <wp:lineTo x="0" y="20965"/>
              <wp:lineTo x="21236" y="20965"/>
              <wp:lineTo x="2123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125"/>
    <w:multiLevelType w:val="hybridMultilevel"/>
    <w:tmpl w:val="75B4DB1A"/>
    <w:lvl w:ilvl="0" w:tplc="192C2022">
      <w:numFmt w:val="bullet"/>
      <w:pStyle w:val="Opstillingmed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1" w15:restartNumberingAfterBreak="0">
    <w:nsid w:val="0A1E643A"/>
    <w:multiLevelType w:val="multilevel"/>
    <w:tmpl w:val="5844A66E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b/>
        <w:i w:val="0"/>
        <w:sz w:val="19"/>
        <w:szCs w:val="19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9"/>
        <w:szCs w:val="19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9"/>
        <w:szCs w:val="19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9"/>
        <w:szCs w:val="19"/>
      </w:rPr>
    </w:lvl>
    <w:lvl w:ilvl="4">
      <w:start w:val="1"/>
      <w:numFmt w:val="decimal"/>
      <w:pStyle w:val="Afsnitsnummerering5"/>
      <w:lvlText w:val="%1.%2.%3.%4.%5"/>
      <w:lvlJc w:val="left"/>
      <w:pPr>
        <w:ind w:left="851" w:hanging="851"/>
      </w:pPr>
      <w:rPr>
        <w:rFonts w:hint="default"/>
        <w:sz w:val="19"/>
        <w:szCs w:val="19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9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9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9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9"/>
      </w:rPr>
    </w:lvl>
  </w:abstractNum>
  <w:abstractNum w:abstractNumId="2" w15:restartNumberingAfterBreak="0">
    <w:nsid w:val="587F3730"/>
    <w:multiLevelType w:val="multilevel"/>
    <w:tmpl w:val="E778884C"/>
    <w:lvl w:ilvl="0">
      <w:start w:val="1"/>
      <w:numFmt w:val="decimal"/>
      <w:pStyle w:val="HortenNiveauOverskrift1"/>
      <w:isLgl/>
      <w:lvlText w:val="%1.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HortenNiveauOverskrift2"/>
      <w:isLgl/>
      <w:lvlText w:val="%1.%2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HortenNiveauOverskrift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HortenNiveauOverskrift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HortenNiveauOverskrift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6612D33"/>
    <w:multiLevelType w:val="hybridMultilevel"/>
    <w:tmpl w:val="55EE0C8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99808B2"/>
    <w:multiLevelType w:val="hybridMultilevel"/>
    <w:tmpl w:val="390AC5BA"/>
    <w:lvl w:ilvl="0" w:tplc="040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43234196">
    <w:abstractNumId w:val="1"/>
  </w:num>
  <w:num w:numId="2" w16cid:durableId="438526301">
    <w:abstractNumId w:val="0"/>
  </w:num>
  <w:num w:numId="3" w16cid:durableId="1301301567">
    <w:abstractNumId w:val="2"/>
  </w:num>
  <w:num w:numId="4" w16cid:durableId="1484009401">
    <w:abstractNumId w:val="3"/>
  </w:num>
  <w:num w:numId="5" w16cid:durableId="1387340000">
    <w:abstractNumId w:val="4"/>
  </w:num>
  <w:num w:numId="6" w16cid:durableId="1255090362">
    <w:abstractNumId w:val="1"/>
  </w:num>
  <w:num w:numId="7" w16cid:durableId="134709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||1~18894118||2~1||3~7 P aftale 2022 (Plesner input)||5~TOWE||6~TOWE||7~DOCX2||8~Dokument||10~22-07-2022 10:33:40||11~22-07-2022 10:30:43||13~82289||14~False||17~public||18~TOWE||19~TOWE||21~True||22~True||23~False||25~71375||26~71375-101||28~5030||29~JHO||30~JHO||60~ELIS SA||61~Elis for all - employee share scheme||63~Arb.- og ansættelsesret generelt||64~Jef Nymand Hounsgaard||65~Jef Nymand Hounsgaard||74~Tobias Jakob Wernblad - towe||75~Tobias Jakob Wernblad - towe||76~DOC||77~DOKUMENT||82~docx||85~22-07-2022 10:33:40||99~01-01-0001 00:00:00||106~C:\Users\towe\AppData\Roaming\iManage\Work\Recent\71375-101 - Elis for all - employee share scheme\7 P aftale 2022 (Plesner input)(18894118.1).docx||107~01-01-0001 00:00:00||109~22-07-2022 13:52:29||113~22-07-2022 10:30:43||114~22-07-2022 10:33:40||124~False||"/>
    <w:docVar w:name="ForteTempFile" w:val="C:\Users\u-cho\AppData\Local\Temp\da4d2d56-86c5-483b-a3b4-600a10282d13.docx"/>
    <w:docVar w:name="zzmp10LastTrailerInserted" w:val="^`~#mp!@⌍⌎⌂#-┕┤620yœmžA⌐Ɠ0⌖FßUp‚⌍L,-Úf¨⌐Ú—!òF#⌚S⌙ÚßÈwz–@⌄-º´⌗⌛⌞⌡Ÿ;Ź)&lt;1t +Ô¶Ê⌝ÏLHäQP Sf£edg¡⌗F^NX~±WF⌕Üvn@yþy⌕M¾⌂¶&lt;&amp;ð,!«ãùÖ&lt;¯jöÝ©ùò‘‽§ä8(Kœ⌘l&gt;«₭&amp;Ñ7L9Q:`[011"/>
    <w:docVar w:name="zzmp10LastTrailerInserted_7502" w:val="^`~#mp!@⌍⌎⌂#-┕┤620yœmžA⌐Ɠ0⌖FßUp‚⌍L,-Úf¨⌐Ú—!òF#⌚S⌙ÚßÈwz–@⌄-º´⌗⌛⌞⌡Ÿ;Ź)&lt;1t +Ô¶Ê⌝ÏLHäQP Sf£edg¡⌗F^NX~±WF⌕Üvn@yþy⌕M¾⌂¶&lt;&amp;ð,!«ãùÖ&lt;¯jöÝ©ùò‘‽§ä8(Kœ⌘l&gt;«₭&amp;Ñ7L9Q:`[011"/>
    <w:docVar w:name="zzmp10mSEGsValidated" w:val="1"/>
    <w:docVar w:name="zzmpCompatibilityMode" w:val="15"/>
    <w:docVar w:name="zzmpLegacyTrailerRemoved" w:val="True"/>
  </w:docVars>
  <w:rsids>
    <w:rsidRoot w:val="002A2DF5"/>
    <w:rsid w:val="000101A0"/>
    <w:rsid w:val="00021183"/>
    <w:rsid w:val="00025448"/>
    <w:rsid w:val="00032601"/>
    <w:rsid w:val="00034126"/>
    <w:rsid w:val="0004481A"/>
    <w:rsid w:val="00052551"/>
    <w:rsid w:val="00052573"/>
    <w:rsid w:val="00067B26"/>
    <w:rsid w:val="00077BB8"/>
    <w:rsid w:val="00080665"/>
    <w:rsid w:val="00080948"/>
    <w:rsid w:val="000965E0"/>
    <w:rsid w:val="000B3F9A"/>
    <w:rsid w:val="000B4804"/>
    <w:rsid w:val="000D54DC"/>
    <w:rsid w:val="000D76E5"/>
    <w:rsid w:val="0011053A"/>
    <w:rsid w:val="0011170F"/>
    <w:rsid w:val="00122B7C"/>
    <w:rsid w:val="0013456C"/>
    <w:rsid w:val="00162B9B"/>
    <w:rsid w:val="001860A6"/>
    <w:rsid w:val="001A380D"/>
    <w:rsid w:val="001A6491"/>
    <w:rsid w:val="001B3578"/>
    <w:rsid w:val="001B3C24"/>
    <w:rsid w:val="001B4B1E"/>
    <w:rsid w:val="001B6F52"/>
    <w:rsid w:val="001C3E25"/>
    <w:rsid w:val="001D55CC"/>
    <w:rsid w:val="001D5FC9"/>
    <w:rsid w:val="001F0DDB"/>
    <w:rsid w:val="00200D73"/>
    <w:rsid w:val="00216535"/>
    <w:rsid w:val="002165FF"/>
    <w:rsid w:val="00235665"/>
    <w:rsid w:val="00253CAC"/>
    <w:rsid w:val="00274EC4"/>
    <w:rsid w:val="002772E0"/>
    <w:rsid w:val="002A2DF5"/>
    <w:rsid w:val="002B1C5D"/>
    <w:rsid w:val="002B5390"/>
    <w:rsid w:val="002C179B"/>
    <w:rsid w:val="002F0A25"/>
    <w:rsid w:val="002F0E86"/>
    <w:rsid w:val="00312F8C"/>
    <w:rsid w:val="00331CDA"/>
    <w:rsid w:val="00333DA0"/>
    <w:rsid w:val="00337D08"/>
    <w:rsid w:val="00341D60"/>
    <w:rsid w:val="00343DD2"/>
    <w:rsid w:val="00361D51"/>
    <w:rsid w:val="00362A03"/>
    <w:rsid w:val="00365DF7"/>
    <w:rsid w:val="00366192"/>
    <w:rsid w:val="00373A0A"/>
    <w:rsid w:val="00387548"/>
    <w:rsid w:val="0039130B"/>
    <w:rsid w:val="0039409E"/>
    <w:rsid w:val="003A7333"/>
    <w:rsid w:val="003D5D3B"/>
    <w:rsid w:val="003E1431"/>
    <w:rsid w:val="003E218F"/>
    <w:rsid w:val="003E28D5"/>
    <w:rsid w:val="003F64A1"/>
    <w:rsid w:val="004110E5"/>
    <w:rsid w:val="00413EBF"/>
    <w:rsid w:val="00430D5A"/>
    <w:rsid w:val="00436141"/>
    <w:rsid w:val="00442E5D"/>
    <w:rsid w:val="00487DA0"/>
    <w:rsid w:val="004957FE"/>
    <w:rsid w:val="004C5686"/>
    <w:rsid w:val="004D01CB"/>
    <w:rsid w:val="004F379C"/>
    <w:rsid w:val="005022EC"/>
    <w:rsid w:val="00513C9B"/>
    <w:rsid w:val="00534187"/>
    <w:rsid w:val="00535140"/>
    <w:rsid w:val="00536100"/>
    <w:rsid w:val="00562758"/>
    <w:rsid w:val="005746D8"/>
    <w:rsid w:val="005817FA"/>
    <w:rsid w:val="00586A6E"/>
    <w:rsid w:val="00586F0A"/>
    <w:rsid w:val="005969A3"/>
    <w:rsid w:val="005A30D9"/>
    <w:rsid w:val="005B32CE"/>
    <w:rsid w:val="005C0483"/>
    <w:rsid w:val="005D3644"/>
    <w:rsid w:val="005D73B3"/>
    <w:rsid w:val="005E70A8"/>
    <w:rsid w:val="006031FE"/>
    <w:rsid w:val="00615C63"/>
    <w:rsid w:val="00616E99"/>
    <w:rsid w:val="006279BA"/>
    <w:rsid w:val="0063025D"/>
    <w:rsid w:val="006379BF"/>
    <w:rsid w:val="00657B49"/>
    <w:rsid w:val="00661C78"/>
    <w:rsid w:val="00674440"/>
    <w:rsid w:val="00680FFC"/>
    <w:rsid w:val="00692607"/>
    <w:rsid w:val="0069533E"/>
    <w:rsid w:val="006A0566"/>
    <w:rsid w:val="006A0E01"/>
    <w:rsid w:val="006A4AF0"/>
    <w:rsid w:val="006B33BB"/>
    <w:rsid w:val="006C3E43"/>
    <w:rsid w:val="006E3EFD"/>
    <w:rsid w:val="007119AD"/>
    <w:rsid w:val="007202FD"/>
    <w:rsid w:val="00740F64"/>
    <w:rsid w:val="007766F2"/>
    <w:rsid w:val="00794C46"/>
    <w:rsid w:val="007A665B"/>
    <w:rsid w:val="007B46A7"/>
    <w:rsid w:val="007C59E1"/>
    <w:rsid w:val="007C7C6C"/>
    <w:rsid w:val="007C7C76"/>
    <w:rsid w:val="007D05B6"/>
    <w:rsid w:val="007D48D9"/>
    <w:rsid w:val="007E6A02"/>
    <w:rsid w:val="007F433B"/>
    <w:rsid w:val="0081124B"/>
    <w:rsid w:val="00824008"/>
    <w:rsid w:val="00836527"/>
    <w:rsid w:val="0083664B"/>
    <w:rsid w:val="00844C83"/>
    <w:rsid w:val="008526C6"/>
    <w:rsid w:val="00856DF8"/>
    <w:rsid w:val="00857207"/>
    <w:rsid w:val="00873A6F"/>
    <w:rsid w:val="00887382"/>
    <w:rsid w:val="00893FDA"/>
    <w:rsid w:val="008B7804"/>
    <w:rsid w:val="008C3567"/>
    <w:rsid w:val="008D3502"/>
    <w:rsid w:val="008D5F27"/>
    <w:rsid w:val="008F49DF"/>
    <w:rsid w:val="008F712A"/>
    <w:rsid w:val="0092012E"/>
    <w:rsid w:val="00923BE9"/>
    <w:rsid w:val="00935D52"/>
    <w:rsid w:val="00944342"/>
    <w:rsid w:val="009509D5"/>
    <w:rsid w:val="0096601F"/>
    <w:rsid w:val="00967D44"/>
    <w:rsid w:val="009731E0"/>
    <w:rsid w:val="00974B9D"/>
    <w:rsid w:val="009836A0"/>
    <w:rsid w:val="009873DE"/>
    <w:rsid w:val="00987C78"/>
    <w:rsid w:val="00990ADC"/>
    <w:rsid w:val="00995485"/>
    <w:rsid w:val="00996A80"/>
    <w:rsid w:val="00997BD0"/>
    <w:rsid w:val="009A36AB"/>
    <w:rsid w:val="009A7B43"/>
    <w:rsid w:val="009B1040"/>
    <w:rsid w:val="009C5932"/>
    <w:rsid w:val="009C7CD4"/>
    <w:rsid w:val="009D1D3A"/>
    <w:rsid w:val="009F0970"/>
    <w:rsid w:val="009F1588"/>
    <w:rsid w:val="00A034ED"/>
    <w:rsid w:val="00A064D7"/>
    <w:rsid w:val="00A5242E"/>
    <w:rsid w:val="00A64D35"/>
    <w:rsid w:val="00A65981"/>
    <w:rsid w:val="00A677C4"/>
    <w:rsid w:val="00A70022"/>
    <w:rsid w:val="00A94786"/>
    <w:rsid w:val="00A9621D"/>
    <w:rsid w:val="00AA400E"/>
    <w:rsid w:val="00AA4455"/>
    <w:rsid w:val="00AA6613"/>
    <w:rsid w:val="00AC38AE"/>
    <w:rsid w:val="00AE0253"/>
    <w:rsid w:val="00AF061E"/>
    <w:rsid w:val="00AF7068"/>
    <w:rsid w:val="00B032A5"/>
    <w:rsid w:val="00B11AEF"/>
    <w:rsid w:val="00B1395A"/>
    <w:rsid w:val="00B15032"/>
    <w:rsid w:val="00B81AB0"/>
    <w:rsid w:val="00B91EAB"/>
    <w:rsid w:val="00BC1AB2"/>
    <w:rsid w:val="00BC2E06"/>
    <w:rsid w:val="00BC2EFA"/>
    <w:rsid w:val="00BD220C"/>
    <w:rsid w:val="00BE39F3"/>
    <w:rsid w:val="00BF17D0"/>
    <w:rsid w:val="00BF2985"/>
    <w:rsid w:val="00C0460F"/>
    <w:rsid w:val="00C10AFB"/>
    <w:rsid w:val="00C21B1B"/>
    <w:rsid w:val="00C2498F"/>
    <w:rsid w:val="00C41463"/>
    <w:rsid w:val="00C509C0"/>
    <w:rsid w:val="00C65812"/>
    <w:rsid w:val="00C7263E"/>
    <w:rsid w:val="00C87B86"/>
    <w:rsid w:val="00C92BEB"/>
    <w:rsid w:val="00C97651"/>
    <w:rsid w:val="00CA7646"/>
    <w:rsid w:val="00CB1D12"/>
    <w:rsid w:val="00CB6BEF"/>
    <w:rsid w:val="00CC0007"/>
    <w:rsid w:val="00CD0A90"/>
    <w:rsid w:val="00CD7AC2"/>
    <w:rsid w:val="00CE03EE"/>
    <w:rsid w:val="00CE0E90"/>
    <w:rsid w:val="00CF43DD"/>
    <w:rsid w:val="00CF5600"/>
    <w:rsid w:val="00CF7C0A"/>
    <w:rsid w:val="00D00380"/>
    <w:rsid w:val="00D01630"/>
    <w:rsid w:val="00D02070"/>
    <w:rsid w:val="00D04193"/>
    <w:rsid w:val="00D06742"/>
    <w:rsid w:val="00D21B59"/>
    <w:rsid w:val="00D30459"/>
    <w:rsid w:val="00D45AA6"/>
    <w:rsid w:val="00D74739"/>
    <w:rsid w:val="00D84BFF"/>
    <w:rsid w:val="00D8511A"/>
    <w:rsid w:val="00D93F35"/>
    <w:rsid w:val="00DB3C13"/>
    <w:rsid w:val="00DB44B8"/>
    <w:rsid w:val="00DB4AE8"/>
    <w:rsid w:val="00DC67D1"/>
    <w:rsid w:val="00DE3052"/>
    <w:rsid w:val="00DE6862"/>
    <w:rsid w:val="00E022C7"/>
    <w:rsid w:val="00E10CC0"/>
    <w:rsid w:val="00E16884"/>
    <w:rsid w:val="00E21BE3"/>
    <w:rsid w:val="00E2381C"/>
    <w:rsid w:val="00E23C1D"/>
    <w:rsid w:val="00E23ECF"/>
    <w:rsid w:val="00E30BE8"/>
    <w:rsid w:val="00E45C70"/>
    <w:rsid w:val="00E548FE"/>
    <w:rsid w:val="00E57B26"/>
    <w:rsid w:val="00E67DD7"/>
    <w:rsid w:val="00E8449C"/>
    <w:rsid w:val="00EE5284"/>
    <w:rsid w:val="00EF02AC"/>
    <w:rsid w:val="00EF5CDE"/>
    <w:rsid w:val="00F00D6F"/>
    <w:rsid w:val="00F07C8B"/>
    <w:rsid w:val="00F33BFA"/>
    <w:rsid w:val="00F401A3"/>
    <w:rsid w:val="00F428BB"/>
    <w:rsid w:val="00F51E6D"/>
    <w:rsid w:val="00F6083F"/>
    <w:rsid w:val="00F61A9B"/>
    <w:rsid w:val="00F620F4"/>
    <w:rsid w:val="00F71AB9"/>
    <w:rsid w:val="00F84227"/>
    <w:rsid w:val="00F928BF"/>
    <w:rsid w:val="00F93D1F"/>
    <w:rsid w:val="00F97BA1"/>
    <w:rsid w:val="00FB774F"/>
    <w:rsid w:val="00FC0908"/>
    <w:rsid w:val="00FC22BF"/>
    <w:rsid w:val="00FC7669"/>
    <w:rsid w:val="00FD1E3D"/>
    <w:rsid w:val="00FD6111"/>
    <w:rsid w:val="00FD6479"/>
    <w:rsid w:val="00FD65AF"/>
    <w:rsid w:val="00FE2825"/>
    <w:rsid w:val="00FF683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0C74"/>
  <w15:chartTrackingRefBased/>
  <w15:docId w15:val="{D8321B07-D628-4015-ADCC-C430E965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Afsnitsnummerering2"/>
    <w:link w:val="Heading1Char"/>
    <w:qFormat/>
    <w:rsid w:val="002A2DF5"/>
    <w:pPr>
      <w:keepNext/>
      <w:keepLines/>
      <w:numPr>
        <w:numId w:val="1"/>
      </w:numPr>
      <w:spacing w:before="24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9"/>
      <w:szCs w:val="28"/>
    </w:rPr>
  </w:style>
  <w:style w:type="paragraph" w:styleId="Heading2">
    <w:name w:val="heading 2"/>
    <w:basedOn w:val="Afsnitsnummerering2"/>
    <w:next w:val="Afsnitsnummerering3"/>
    <w:link w:val="Heading2Char"/>
    <w:qFormat/>
    <w:rsid w:val="002A2DF5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DF5"/>
    <w:rPr>
      <w:rFonts w:ascii="Tahoma" w:eastAsiaTheme="majorEastAsia" w:hAnsi="Tahoma" w:cstheme="majorBidi"/>
      <w:b/>
      <w:bCs/>
      <w:caps/>
      <w:sz w:val="19"/>
      <w:szCs w:val="28"/>
    </w:rPr>
  </w:style>
  <w:style w:type="character" w:customStyle="1" w:styleId="Heading2Char">
    <w:name w:val="Heading 2 Char"/>
    <w:basedOn w:val="DefaultParagraphFont"/>
    <w:link w:val="Heading2"/>
    <w:rsid w:val="002A2DF5"/>
    <w:rPr>
      <w:rFonts w:ascii="Tahoma" w:hAnsi="Tahoma"/>
      <w:b/>
      <w:sz w:val="19"/>
      <w:szCs w:val="18"/>
    </w:rPr>
  </w:style>
  <w:style w:type="paragraph" w:customStyle="1" w:styleId="Afsnitsnummerering2">
    <w:name w:val="Afsnitsnummerering 2"/>
    <w:basedOn w:val="Normal"/>
    <w:uiPriority w:val="2"/>
    <w:qFormat/>
    <w:rsid w:val="002A2DF5"/>
    <w:pPr>
      <w:numPr>
        <w:ilvl w:val="1"/>
        <w:numId w:val="1"/>
      </w:numPr>
      <w:spacing w:before="16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2A2DF5"/>
    <w:pPr>
      <w:numPr>
        <w:ilvl w:val="2"/>
        <w:numId w:val="1"/>
      </w:numPr>
      <w:spacing w:before="16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2A2DF5"/>
    <w:pPr>
      <w:numPr>
        <w:ilvl w:val="3"/>
        <w:numId w:val="1"/>
      </w:numPr>
      <w:spacing w:before="16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Opstillingermeda">
    <w:name w:val="Opstillinger med (a)"/>
    <w:basedOn w:val="Normal"/>
    <w:uiPriority w:val="2"/>
    <w:qFormat/>
    <w:rsid w:val="002A2DF5"/>
    <w:pPr>
      <w:numPr>
        <w:ilvl w:val="5"/>
        <w:numId w:val="1"/>
      </w:numPr>
      <w:tabs>
        <w:tab w:val="left" w:pos="1418"/>
      </w:tabs>
      <w:spacing w:before="80" w:after="8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Opstillingmed1">
    <w:name w:val="Opstilling med (1)"/>
    <w:basedOn w:val="Normal"/>
    <w:uiPriority w:val="2"/>
    <w:qFormat/>
    <w:rsid w:val="002A2DF5"/>
    <w:pPr>
      <w:numPr>
        <w:ilvl w:val="6"/>
        <w:numId w:val="1"/>
      </w:numPr>
      <w:spacing w:before="80" w:after="8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Opstillingmed10">
    <w:name w:val="Opstilling med 1."/>
    <w:basedOn w:val="Normal"/>
    <w:uiPriority w:val="2"/>
    <w:qFormat/>
    <w:rsid w:val="002A2DF5"/>
    <w:pPr>
      <w:numPr>
        <w:ilvl w:val="7"/>
        <w:numId w:val="1"/>
      </w:numPr>
      <w:spacing w:before="80" w:after="8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Opstillingmedi">
    <w:name w:val="Opstilling med (i)"/>
    <w:basedOn w:val="Normal"/>
    <w:uiPriority w:val="2"/>
    <w:qFormat/>
    <w:rsid w:val="002A2DF5"/>
    <w:pPr>
      <w:numPr>
        <w:ilvl w:val="8"/>
        <w:numId w:val="1"/>
      </w:numPr>
      <w:spacing w:before="80" w:after="8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Afsnitsnummerering5">
    <w:name w:val="Afsnitsnummerering 5"/>
    <w:basedOn w:val="Normal"/>
    <w:uiPriority w:val="2"/>
    <w:qFormat/>
    <w:rsid w:val="002A2DF5"/>
    <w:pPr>
      <w:numPr>
        <w:ilvl w:val="4"/>
        <w:numId w:val="1"/>
      </w:numPr>
      <w:spacing w:before="160" w:line="240" w:lineRule="atLeast"/>
      <w:jc w:val="both"/>
    </w:pPr>
    <w:rPr>
      <w:rFonts w:ascii="Tahoma" w:hAnsi="Tahoma"/>
      <w:sz w:val="19"/>
      <w:szCs w:val="18"/>
    </w:rPr>
  </w:style>
  <w:style w:type="paragraph" w:customStyle="1" w:styleId="Opstillingmedbullet">
    <w:name w:val="Opstilling med bullet"/>
    <w:basedOn w:val="Normal"/>
    <w:uiPriority w:val="4"/>
    <w:qFormat/>
    <w:rsid w:val="002A2DF5"/>
    <w:pPr>
      <w:numPr>
        <w:numId w:val="2"/>
      </w:numPr>
      <w:tabs>
        <w:tab w:val="clear" w:pos="567"/>
        <w:tab w:val="num" w:pos="1418"/>
      </w:tabs>
      <w:spacing w:before="80" w:after="80" w:line="240" w:lineRule="atLeast"/>
      <w:ind w:left="1417"/>
      <w:jc w:val="both"/>
    </w:pPr>
    <w:rPr>
      <w:rFonts w:ascii="Tahoma" w:hAnsi="Tahoma"/>
      <w:sz w:val="19"/>
      <w:szCs w:val="18"/>
    </w:rPr>
  </w:style>
  <w:style w:type="table" w:styleId="TableGrid">
    <w:name w:val="Table Grid"/>
    <w:basedOn w:val="TableNormal"/>
    <w:uiPriority w:val="39"/>
    <w:rsid w:val="002A2DF5"/>
    <w:pPr>
      <w:spacing w:after="0" w:line="240" w:lineRule="auto"/>
    </w:pPr>
    <w:rPr>
      <w:rFonts w:ascii="Tahoma" w:hAnsi="Tahoma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Exact">
    <w:name w:val="Body text|2 Exact"/>
    <w:basedOn w:val="DefaultParagraphFont"/>
    <w:unhideWhenUsed/>
    <w:rsid w:val="002A2DF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efaultParagraphFont"/>
    <w:link w:val="Bodytext20"/>
    <w:rsid w:val="002A2D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2A2DF5"/>
    <w:pPr>
      <w:widowControl w:val="0"/>
      <w:shd w:val="clear" w:color="auto" w:fill="FFFFFF"/>
      <w:spacing w:before="580" w:after="0" w:line="254" w:lineRule="exact"/>
      <w:ind w:hanging="880"/>
      <w:jc w:val="both"/>
    </w:pPr>
    <w:rPr>
      <w:rFonts w:ascii="Arial" w:eastAsia="Arial" w:hAnsi="Arial" w:cs="Arial"/>
      <w:sz w:val="17"/>
      <w:szCs w:val="17"/>
    </w:rPr>
  </w:style>
  <w:style w:type="paragraph" w:styleId="Header">
    <w:name w:val="header"/>
    <w:basedOn w:val="Normal"/>
    <w:link w:val="HeaderChar"/>
    <w:uiPriority w:val="5"/>
    <w:semiHidden/>
    <w:rsid w:val="002A2DF5"/>
    <w:pPr>
      <w:tabs>
        <w:tab w:val="center" w:pos="4819"/>
        <w:tab w:val="right" w:pos="9638"/>
      </w:tabs>
      <w:spacing w:before="160" w:line="240" w:lineRule="auto"/>
      <w:jc w:val="both"/>
    </w:pPr>
    <w:rPr>
      <w:rFonts w:ascii="Tahoma" w:hAnsi="Tahoma"/>
      <w:sz w:val="19"/>
      <w:szCs w:val="18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2A2DF5"/>
    <w:rPr>
      <w:rFonts w:ascii="Tahoma" w:hAnsi="Tahoma"/>
      <w:sz w:val="19"/>
      <w:szCs w:val="18"/>
    </w:rPr>
  </w:style>
  <w:style w:type="paragraph" w:styleId="Footer">
    <w:name w:val="footer"/>
    <w:basedOn w:val="Normal"/>
    <w:link w:val="FooterChar"/>
    <w:uiPriority w:val="99"/>
    <w:semiHidden/>
    <w:rsid w:val="002A2DF5"/>
    <w:pPr>
      <w:tabs>
        <w:tab w:val="center" w:pos="4819"/>
        <w:tab w:val="right" w:pos="9638"/>
      </w:tabs>
      <w:spacing w:before="160" w:line="240" w:lineRule="atLeast"/>
      <w:jc w:val="both"/>
    </w:pPr>
    <w:rPr>
      <w:rFonts w:ascii="Tahoma" w:hAnsi="Tahoma"/>
      <w:sz w:val="19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2DF5"/>
    <w:rPr>
      <w:rFonts w:ascii="Tahoma" w:hAnsi="Tahoma"/>
      <w:sz w:val="19"/>
      <w:szCs w:val="18"/>
    </w:rPr>
  </w:style>
  <w:style w:type="paragraph" w:customStyle="1" w:styleId="MacPacTrailer">
    <w:name w:val="MacPac Trailer"/>
    <w:rsid w:val="00337D08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F5C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B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3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3B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746D8"/>
    <w:rPr>
      <w:color w:val="0000FF"/>
      <w:u w:val="single"/>
    </w:rPr>
  </w:style>
  <w:style w:type="paragraph" w:customStyle="1" w:styleId="HortenNiveauOverskrift2">
    <w:name w:val="HortenNiveauOverskrift_2"/>
    <w:basedOn w:val="Heading2"/>
    <w:next w:val="Normal"/>
    <w:rsid w:val="00BD220C"/>
    <w:pPr>
      <w:keepNext/>
      <w:numPr>
        <w:numId w:val="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0" w:after="240" w:line="240" w:lineRule="auto"/>
    </w:pPr>
    <w:rPr>
      <w:rFonts w:ascii="Calibri" w:eastAsia="Times New Roman" w:hAnsi="Calibri" w:cs="Times New Roman"/>
      <w:sz w:val="22"/>
      <w:szCs w:val="22"/>
      <w:lang w:eastAsia="da-DK"/>
    </w:rPr>
  </w:style>
  <w:style w:type="paragraph" w:customStyle="1" w:styleId="HortenNiveauOverskrift3">
    <w:name w:val="HortenNiveauOverskrift_3"/>
    <w:basedOn w:val="Heading3"/>
    <w:next w:val="Normal"/>
    <w:rsid w:val="00BD220C"/>
    <w:pPr>
      <w:keepLines w:val="0"/>
      <w:numPr>
        <w:ilvl w:val="2"/>
        <w:numId w:val="3"/>
      </w:numPr>
      <w:tabs>
        <w:tab w:val="clear" w:pos="879"/>
        <w:tab w:val="num" w:pos="360"/>
        <w:tab w:val="left" w:pos="1446"/>
        <w:tab w:val="left" w:pos="2013"/>
        <w:tab w:val="left" w:pos="5387"/>
        <w:tab w:val="right" w:pos="7484"/>
      </w:tabs>
      <w:spacing w:before="0" w:after="240" w:line="240" w:lineRule="auto"/>
      <w:ind w:left="0" w:firstLine="0"/>
      <w:jc w:val="both"/>
    </w:pPr>
    <w:rPr>
      <w:rFonts w:ascii="Calibri" w:eastAsia="Times New Roman" w:hAnsi="Calibri" w:cs="Times New Roman"/>
      <w:i/>
      <w:color w:val="auto"/>
      <w:sz w:val="22"/>
      <w:szCs w:val="20"/>
      <w:lang w:eastAsia="da-DK"/>
    </w:rPr>
  </w:style>
  <w:style w:type="paragraph" w:customStyle="1" w:styleId="HortenNiveau2">
    <w:name w:val="HortenNiveau_2"/>
    <w:basedOn w:val="HortenNiveauOverskrift2"/>
    <w:qFormat/>
    <w:rsid w:val="00BD220C"/>
    <w:pPr>
      <w:keepNext w:val="0"/>
      <w:tabs>
        <w:tab w:val="num" w:pos="879"/>
      </w:tabs>
    </w:pPr>
    <w:rPr>
      <w:b w:val="0"/>
    </w:rPr>
  </w:style>
  <w:style w:type="paragraph" w:customStyle="1" w:styleId="HortenNiveauOverskrift4">
    <w:name w:val="HortenNiveauOverskrift_4"/>
    <w:basedOn w:val="Heading4"/>
    <w:next w:val="Normal"/>
    <w:qFormat/>
    <w:rsid w:val="00BD220C"/>
    <w:pPr>
      <w:keepLines w:val="0"/>
      <w:numPr>
        <w:ilvl w:val="3"/>
        <w:numId w:val="3"/>
      </w:numPr>
      <w:tabs>
        <w:tab w:val="clear" w:pos="879"/>
        <w:tab w:val="num" w:pos="360"/>
        <w:tab w:val="left" w:pos="1446"/>
        <w:tab w:val="left" w:pos="2013"/>
        <w:tab w:val="left" w:pos="5387"/>
        <w:tab w:val="right" w:pos="7484"/>
      </w:tabs>
      <w:spacing w:before="0" w:after="240" w:line="240" w:lineRule="auto"/>
      <w:ind w:left="0" w:firstLine="0"/>
      <w:jc w:val="both"/>
    </w:pPr>
    <w:rPr>
      <w:rFonts w:ascii="Calibri" w:hAnsi="Calibri"/>
      <w:bCs/>
      <w:i w:val="0"/>
      <w:color w:val="auto"/>
      <w:szCs w:val="20"/>
      <w:lang w:eastAsia="da-DK"/>
    </w:rPr>
  </w:style>
  <w:style w:type="paragraph" w:customStyle="1" w:styleId="HortenNiveauOverskrift5">
    <w:name w:val="HortenNiveauOverskrift_5"/>
    <w:basedOn w:val="Heading5"/>
    <w:next w:val="Normal"/>
    <w:qFormat/>
    <w:rsid w:val="00BD220C"/>
    <w:pPr>
      <w:keepLines w:val="0"/>
      <w:numPr>
        <w:ilvl w:val="4"/>
        <w:numId w:val="3"/>
      </w:numPr>
      <w:tabs>
        <w:tab w:val="clear" w:pos="879"/>
        <w:tab w:val="num" w:pos="360"/>
        <w:tab w:val="left" w:pos="1446"/>
        <w:tab w:val="left" w:pos="2013"/>
        <w:tab w:val="left" w:pos="5387"/>
        <w:tab w:val="right" w:pos="7484"/>
      </w:tabs>
      <w:spacing w:before="0" w:after="240" w:line="240" w:lineRule="auto"/>
      <w:ind w:left="0" w:firstLine="0"/>
      <w:jc w:val="both"/>
    </w:pPr>
    <w:rPr>
      <w:rFonts w:ascii="Calibri" w:hAnsi="Calibri"/>
      <w:color w:val="auto"/>
      <w:szCs w:val="20"/>
      <w:lang w:eastAsia="da-DK"/>
    </w:rPr>
  </w:style>
  <w:style w:type="paragraph" w:customStyle="1" w:styleId="HortenNiveauOverskrift1">
    <w:name w:val="HortenNiveauOverskrift_1"/>
    <w:basedOn w:val="Heading1"/>
    <w:next w:val="Normal"/>
    <w:rsid w:val="00BD220C"/>
    <w:pPr>
      <w:keepLines w:val="0"/>
      <w:numPr>
        <w:numId w:val="3"/>
      </w:numPr>
      <w:tabs>
        <w:tab w:val="clear" w:pos="879"/>
        <w:tab w:val="left" w:pos="1446"/>
        <w:tab w:val="left" w:pos="2013"/>
        <w:tab w:val="left" w:pos="5387"/>
        <w:tab w:val="right" w:pos="7484"/>
      </w:tabs>
      <w:spacing w:before="360" w:after="240" w:line="240" w:lineRule="auto"/>
    </w:pPr>
    <w:rPr>
      <w:rFonts w:ascii="Calibri" w:eastAsia="Times New Roman" w:hAnsi="Calibri" w:cs="Times New Roman"/>
      <w:bCs w:val="0"/>
      <w:sz w:val="22"/>
      <w:szCs w:val="22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0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8C69013F7345BBABA422DDD1B124" ma:contentTypeVersion="15" ma:contentTypeDescription="Create a new document." ma:contentTypeScope="" ma:versionID="e8ba9a898a4b63a8d6589ff36230d912">
  <xsd:schema xmlns:xsd="http://www.w3.org/2001/XMLSchema" xmlns:xs="http://www.w3.org/2001/XMLSchema" xmlns:p="http://schemas.microsoft.com/office/2006/metadata/properties" xmlns:ns2="66fc7f1f-9052-4582-a325-515940f7fa36" xmlns:ns3="6d77c43f-0da6-4555-833c-941db0698d86" xmlns:ns4="efc307e3-01ba-4980-9ca8-fd3e4fe9b4b6" targetNamespace="http://schemas.microsoft.com/office/2006/metadata/properties" ma:root="true" ma:fieldsID="6a7a2e53e60a9cf8334ed06bc10a30be" ns2:_="" ns3:_="" ns4:_="">
    <xsd:import namespace="66fc7f1f-9052-4582-a325-515940f7fa36"/>
    <xsd:import namespace="6d77c43f-0da6-4555-833c-941db0698d86"/>
    <xsd:import namespace="efc307e3-01ba-4980-9ca8-fd3e4fe9b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7f1f-9052-4582-a325-515940f7f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bb3131-6cc5-4e77-bc53-0d9f4a5bd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c43f-0da6-4555-833c-941db0698d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faaca6-9052-4667-981c-dc3b88546465}" ma:internalName="TaxCatchAll" ma:showField="CatchAllData" ma:web="efc307e3-01ba-4980-9ca8-fd3e4fe9b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07e3-01ba-4980-9ca8-fd3e4fe9b4b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c7f1f-9052-4582-a325-515940f7fa36">
      <Terms xmlns="http://schemas.microsoft.com/office/infopath/2007/PartnerControls"/>
    </lcf76f155ced4ddcb4097134ff3c332f>
    <TaxCatchAll xmlns="6d77c43f-0da6-4555-833c-941db0698d86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 A c t i v e ! 1 8 8 9 4 1 1 8 . 1 < / d o c u m e n t i d >  
     < s e n d e r i d > T O W E < / s e n d e r i d >  
     < s e n d e r e m a i l > T O W E @ P L E S N E R . C O M < / s e n d e r e m a i l >  
     < l a s t m o d i f i e d > 2 0 2 2 - 0 7 - 2 2 T 1 6 : 1 6 : 0 0 . 0 0 0 0 0 0 0 + 0 2 : 0 0 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352E42FE-C301-439B-A9E5-F99C07670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A7FC7-4264-4572-BCB2-B61C59856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c7f1f-9052-4582-a325-515940f7fa36"/>
    <ds:schemaRef ds:uri="6d77c43f-0da6-4555-833c-941db0698d86"/>
    <ds:schemaRef ds:uri="efc307e3-01ba-4980-9ca8-fd3e4fe9b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C7965-C613-4262-B4C4-1082D3213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4B760-5A73-4C6C-9C37-B8D5B338D616}">
  <ds:schemaRefs>
    <ds:schemaRef ds:uri="http://schemas.microsoft.com/office/2006/metadata/properties"/>
    <ds:schemaRef ds:uri="http://schemas.microsoft.com/office/infopath/2007/PartnerControls"/>
    <ds:schemaRef ds:uri="66fc7f1f-9052-4582-a325-515940f7fa36"/>
    <ds:schemaRef ds:uri="6d77c43f-0da6-4555-833c-941db0698d86"/>
  </ds:schemaRefs>
</ds:datastoreItem>
</file>

<file path=customXml/itemProps5.xml><?xml version="1.0" encoding="utf-8"?>
<ds:datastoreItem xmlns:ds="http://schemas.openxmlformats.org/officeDocument/2006/customXml" ds:itemID="{8336A4EB-1636-44F4-85FD-A121FB37DE9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3</Pages>
  <Words>853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KRISTENSEN Pernille</dc:creator>
  <cp:keywords/>
  <dc:description/>
  <cp:lastModifiedBy>BIRKLING Line Hyller</cp:lastModifiedBy>
  <cp:revision>5</cp:revision>
  <cp:lastPrinted>2022-09-20T12:25:00Z</cp:lastPrinted>
  <dcterms:created xsi:type="dcterms:W3CDTF">2024-09-04T12:47:00Z</dcterms:created>
  <dcterms:modified xsi:type="dcterms:W3CDTF">2024-09-17T06:34:00Z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0x010100D93F8C69013F7345BBABA422DDD1B124</vt:lpwstr>
  </property>
  <property fmtid="{D5CDD505-2E9C-101B-9397-08002B2CF9AE}" pid="3" name="iManageFooter">
    <vt:lpwstr>#18847484v1&lt;ACTIVE&gt; - 7 P aftale 2022 (Plesner input)</vt:lpwstr>
  </property>
  <property fmtid="{D5CDD505-2E9C-101B-9397-08002B2CF9AE}" pid="4" name="MediaServiceImageTags">
    <vt:lpwstr/>
  </property>
</Properties>
</file>